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B0" w:rsidRPr="00C001E5" w:rsidRDefault="00C541B0" w:rsidP="00C541B0">
      <w:pPr>
        <w:widowControl w:val="0"/>
        <w:autoSpaceDE w:val="0"/>
        <w:autoSpaceDN w:val="0"/>
        <w:adjustRightInd w:val="0"/>
        <w:rPr>
          <w:color w:val="000000"/>
          <w:sz w:val="16"/>
        </w:rPr>
      </w:pPr>
    </w:p>
    <w:p w:rsidR="00B54AF2" w:rsidRDefault="00F552A2">
      <w:pPr>
        <w:pStyle w:val="BodyText"/>
        <w:rPr>
          <w:b/>
          <w:snapToGrid/>
          <w:u w:val="single"/>
        </w:rPr>
      </w:pPr>
      <w:r w:rsidRPr="009A4E3D">
        <w:rPr>
          <w:b/>
          <w:bCs/>
          <w:color w:val="000000"/>
          <w:u w:val="single"/>
        </w:rPr>
        <w:t>NASA-Provided</w:t>
      </w:r>
      <w:r w:rsidR="00B46346">
        <w:rPr>
          <w:b/>
          <w:bCs/>
          <w:color w:val="000000"/>
          <w:u w:val="single"/>
        </w:rPr>
        <w:t xml:space="preserve"> </w:t>
      </w:r>
      <w:r w:rsidR="00B54AF2">
        <w:rPr>
          <w:b/>
          <w:snapToGrid/>
          <w:u w:val="single"/>
        </w:rPr>
        <w:t xml:space="preserve">ELV Launch Services </w:t>
      </w:r>
      <w:r w:rsidR="00C541B0" w:rsidRPr="009A4E3D">
        <w:rPr>
          <w:b/>
          <w:bCs/>
          <w:color w:val="000000"/>
          <w:u w:val="single"/>
        </w:rPr>
        <w:t>Ground Rules</w:t>
      </w:r>
      <w:r w:rsidR="00B54AF2">
        <w:rPr>
          <w:b/>
          <w:snapToGrid/>
          <w:u w:val="single"/>
        </w:rPr>
        <w:t>/Policy</w:t>
      </w:r>
    </w:p>
    <w:p w:rsidR="00F035ED" w:rsidRPr="00E1203C" w:rsidRDefault="00F035ED" w:rsidP="00C541B0">
      <w:pPr>
        <w:widowControl w:val="0"/>
        <w:autoSpaceDE w:val="0"/>
        <w:autoSpaceDN w:val="0"/>
        <w:adjustRightInd w:val="0"/>
        <w:rPr>
          <w:strike/>
          <w:sz w:val="24"/>
          <w:szCs w:val="24"/>
        </w:rPr>
      </w:pPr>
      <w:r w:rsidRPr="006E0823">
        <w:rPr>
          <w:color w:val="000000"/>
          <w:sz w:val="24"/>
          <w:szCs w:val="24"/>
        </w:rPr>
        <w:t xml:space="preserve">This document provides additional information for NASA-provided ELV launch services.  </w:t>
      </w:r>
    </w:p>
    <w:p w:rsidR="00F035ED" w:rsidRPr="009A4E3D" w:rsidRDefault="00F035ED" w:rsidP="00C541B0">
      <w:pPr>
        <w:widowControl w:val="0"/>
        <w:autoSpaceDE w:val="0"/>
        <w:autoSpaceDN w:val="0"/>
        <w:adjustRightInd w:val="0"/>
      </w:pPr>
    </w:p>
    <w:p w:rsidR="00B54AF2" w:rsidRDefault="00B54AF2">
      <w:pPr>
        <w:pStyle w:val="BodyText"/>
        <w:rPr>
          <w:snapToGrid/>
        </w:rPr>
      </w:pPr>
      <w:r w:rsidRPr="007215E8">
        <w:rPr>
          <w:snapToGrid/>
        </w:rPr>
        <w:t xml:space="preserve">Any Expendable Launch Vehicles (ELV) </w:t>
      </w:r>
      <w:r w:rsidR="00973138" w:rsidRPr="007215E8">
        <w:rPr>
          <w:color w:val="000000"/>
        </w:rPr>
        <w:t>provided by NASA</w:t>
      </w:r>
      <w:r w:rsidRPr="007215E8">
        <w:rPr>
          <w:snapToGrid/>
        </w:rPr>
        <w:t xml:space="preserve"> will be procured and managed by the NASA/Launch Services Program (LSP) </w:t>
      </w:r>
      <w:r w:rsidR="0015442D" w:rsidRPr="007215E8">
        <w:rPr>
          <w:snapToGrid/>
        </w:rPr>
        <w:t>u</w:t>
      </w:r>
      <w:r w:rsidR="001424B9" w:rsidRPr="007215E8">
        <w:rPr>
          <w:snapToGrid/>
        </w:rPr>
        <w:t>sing government contracts.</w:t>
      </w:r>
      <w:r>
        <w:rPr>
          <w:snapToGrid/>
        </w:rPr>
        <w:t xml:space="preserve">  </w:t>
      </w:r>
    </w:p>
    <w:p w:rsidR="00B54AF2" w:rsidRDefault="00B54AF2">
      <w:pPr>
        <w:pStyle w:val="BodyText"/>
        <w:rPr>
          <w:snapToGrid/>
        </w:rPr>
      </w:pPr>
    </w:p>
    <w:p w:rsidR="00B54AF2" w:rsidRDefault="00B54AF2">
      <w:pPr>
        <w:pStyle w:val="BodyText"/>
        <w:rPr>
          <w:snapToGrid/>
        </w:rPr>
      </w:pPr>
      <w:r>
        <w:rPr>
          <w:snapToGrid/>
        </w:rPr>
        <w:t xml:space="preserve">Under the provisions of the </w:t>
      </w:r>
      <w:r w:rsidR="00B74477">
        <w:rPr>
          <w:snapToGrid/>
        </w:rPr>
        <w:t xml:space="preserve">NASA </w:t>
      </w:r>
      <w:r w:rsidR="00BA226A">
        <w:rPr>
          <w:color w:val="000000"/>
        </w:rPr>
        <w:t xml:space="preserve">Launch Service </w:t>
      </w:r>
      <w:r w:rsidR="006E0823">
        <w:rPr>
          <w:color w:val="000000"/>
        </w:rPr>
        <w:t xml:space="preserve">II </w:t>
      </w:r>
      <w:r w:rsidR="00BA226A">
        <w:rPr>
          <w:color w:val="000000"/>
        </w:rPr>
        <w:t>(NLS</w:t>
      </w:r>
      <w:r w:rsidR="006E0823">
        <w:rPr>
          <w:color w:val="000000"/>
        </w:rPr>
        <w:t xml:space="preserve"> II</w:t>
      </w:r>
      <w:r w:rsidR="00BA226A">
        <w:rPr>
          <w:color w:val="000000"/>
        </w:rPr>
        <w:t xml:space="preserve">) </w:t>
      </w:r>
      <w:r>
        <w:rPr>
          <w:snapToGrid/>
        </w:rPr>
        <w:t xml:space="preserve">contract, the launch service includes the launch vehicle (LV) and associated standard services, non-standard services (mission unique options), </w:t>
      </w:r>
      <w:r w:rsidR="0052572B">
        <w:rPr>
          <w:snapToGrid/>
        </w:rPr>
        <w:t>all engineering and analysis</w:t>
      </w:r>
      <w:r w:rsidR="00C541B0" w:rsidRPr="009A4E3D">
        <w:rPr>
          <w:color w:val="000000"/>
        </w:rPr>
        <w:t>, and minimum performance standards.</w:t>
      </w:r>
      <w:r>
        <w:rPr>
          <w:snapToGrid/>
        </w:rPr>
        <w:t xml:space="preserve"> LSP also provides technical management of the launch service,</w:t>
      </w:r>
      <w:r w:rsidR="00944909">
        <w:rPr>
          <w:snapToGrid/>
        </w:rPr>
        <w:t xml:space="preserve"> </w:t>
      </w:r>
      <w:r>
        <w:rPr>
          <w:snapToGrid/>
        </w:rPr>
        <w:t>technical insight into the LV production/test, coordinates and approves mission-specific integration activities, provides mission unique LV hardware/software development, provides payload-processing accommodations, and manages the launch campaign/countdown.</w:t>
      </w:r>
    </w:p>
    <w:p w:rsidR="00B54AF2" w:rsidRDefault="00B54AF2">
      <w:pPr>
        <w:pStyle w:val="BodyText"/>
        <w:rPr>
          <w:snapToGrid/>
        </w:rPr>
      </w:pPr>
    </w:p>
    <w:p w:rsidR="00B54AF2" w:rsidRDefault="000A6F0F">
      <w:pPr>
        <w:pStyle w:val="BodyText"/>
        <w:rPr>
          <w:snapToGrid/>
        </w:rPr>
      </w:pPr>
      <w:r>
        <w:rPr>
          <w:color w:val="000000"/>
        </w:rPr>
        <w:t>At the appropriate time following</w:t>
      </w:r>
      <w:r w:rsidR="00B54AF2">
        <w:t xml:space="preserve"> mission selection, LSP </w:t>
      </w:r>
      <w:r w:rsidR="001424B9">
        <w:t>using its standing contracts</w:t>
      </w:r>
      <w:r w:rsidR="00B54AF2">
        <w:t xml:space="preserve"> will competitively select a launch service provider and award a Launch Service Task Order (LSTO) for the mission based on customer requirements.  </w:t>
      </w:r>
      <w:r w:rsidR="00944909">
        <w:rPr>
          <w:bCs/>
          <w:szCs w:val="24"/>
        </w:rPr>
        <w:t xml:space="preserve">The </w:t>
      </w:r>
      <w:r w:rsidR="0043537C" w:rsidRPr="0043537C">
        <w:rPr>
          <w:bCs/>
          <w:szCs w:val="24"/>
        </w:rPr>
        <w:t>LSTO is awarded to the Contractor that provides the best value in launch services to meet the Government's requirements based on technical capability/risk, reasonableness of proposed price, and past performance.</w:t>
      </w:r>
      <w:r w:rsidR="0043537C">
        <w:rPr>
          <w:bCs/>
          <w:szCs w:val="24"/>
        </w:rPr>
        <w:t xml:space="preserve">  </w:t>
      </w:r>
      <w:r w:rsidR="00B54AF2">
        <w:t xml:space="preserve">Accordingly, assumption of a specific launch vehicle configuration as part of the AO proposal will </w:t>
      </w:r>
      <w:r w:rsidR="00B54AF2">
        <w:rPr>
          <w:u w:val="single"/>
        </w:rPr>
        <w:t>not</w:t>
      </w:r>
      <w:r w:rsidR="00B54AF2">
        <w:t xml:space="preserve"> guarantee that the proposed LV configuration will be selected unless there is firm technical rationale for sole source. </w:t>
      </w:r>
      <w:r w:rsidR="00C541B0" w:rsidRPr="009A4E3D">
        <w:rPr>
          <w:color w:val="000000"/>
        </w:rPr>
        <w:t>Any such</w:t>
      </w:r>
      <w:r w:rsidR="00B54AF2">
        <w:t xml:space="preserve"> rationale should be clearly </w:t>
      </w:r>
      <w:r w:rsidR="00C541B0" w:rsidRPr="009A4E3D">
        <w:rPr>
          <w:color w:val="000000"/>
        </w:rPr>
        <w:t xml:space="preserve">identified and </w:t>
      </w:r>
      <w:r w:rsidR="00B54AF2">
        <w:t xml:space="preserve">explained in the proposal.  </w:t>
      </w:r>
    </w:p>
    <w:p w:rsidR="00B54AF2" w:rsidRDefault="00B54AF2">
      <w:pPr>
        <w:pStyle w:val="BodyText"/>
        <w:rPr>
          <w:snapToGrid/>
        </w:rPr>
      </w:pPr>
    </w:p>
    <w:p w:rsidR="00B54AF2" w:rsidRDefault="00B54AF2">
      <w:pPr>
        <w:pStyle w:val="BodyText"/>
        <w:rPr>
          <w:snapToGrid/>
        </w:rPr>
      </w:pPr>
      <w:r>
        <w:rPr>
          <w:snapToGrid/>
        </w:rPr>
        <w:t>All NASA-procured launch services are to be consistent with NASA Policy Directive (NPD) 8610.7, NASA Launch Services Risk Mitigation Policy.   Expendable launch services acquired by NASA will be managed in accordance with NPD 8610.23, Technical Oversight of Expendable Launch Vehicle (ELV) Launch Services and NPD 8610.24,</w:t>
      </w:r>
      <w:r w:rsidRPr="004C547B">
        <w:t xml:space="preserve"> </w:t>
      </w:r>
      <w:r>
        <w:t>Launch Services Program (LSP) Pre-Launch Readiness Reviews.</w:t>
      </w:r>
      <w:r>
        <w:rPr>
          <w:snapToGrid/>
        </w:rPr>
        <w:t xml:space="preserve">  These NPD’s can be accessed through the URLs: </w:t>
      </w:r>
    </w:p>
    <w:p w:rsidR="005D32BD" w:rsidRDefault="005D32BD">
      <w:pPr>
        <w:rPr>
          <w:sz w:val="24"/>
        </w:rPr>
      </w:pPr>
    </w:p>
    <w:p w:rsidR="009E6F5C" w:rsidRDefault="008125FD">
      <w:pPr>
        <w:rPr>
          <w:sz w:val="24"/>
        </w:rPr>
      </w:pPr>
      <w:hyperlink r:id="rId8" w:history="1">
        <w:r w:rsidR="005D32BD" w:rsidRPr="00E12C03">
          <w:rPr>
            <w:rStyle w:val="Hyperlink"/>
            <w:sz w:val="24"/>
          </w:rPr>
          <w:t>http://nodis3.gsfc.nasa.gov/displayDir.cfm?t=NPD&amp;c=8610&amp;s=7D</w:t>
        </w:r>
      </w:hyperlink>
    </w:p>
    <w:p w:rsidR="005D32BD" w:rsidRPr="005D32BD" w:rsidRDefault="005D32BD">
      <w:pPr>
        <w:rPr>
          <w:sz w:val="24"/>
          <w:highlight w:val="yellow"/>
        </w:rPr>
      </w:pPr>
    </w:p>
    <w:p w:rsidR="009E6F5C" w:rsidRDefault="008125FD">
      <w:pPr>
        <w:pStyle w:val="BodyText3"/>
      </w:pPr>
      <w:hyperlink r:id="rId9" w:history="1">
        <w:r w:rsidR="005D32BD" w:rsidRPr="00E12C03">
          <w:rPr>
            <w:rStyle w:val="Hyperlink"/>
          </w:rPr>
          <w:t>http://nodis3.gsfc.nasa.gov/displayDir.cfm?t=NPD&amp;c=8610&amp;s=23C</w:t>
        </w:r>
      </w:hyperlink>
    </w:p>
    <w:p w:rsidR="005D32BD" w:rsidRPr="005D32BD" w:rsidRDefault="005D32BD">
      <w:pPr>
        <w:pStyle w:val="BodyText3"/>
        <w:rPr>
          <w:highlight w:val="yellow"/>
        </w:rPr>
      </w:pPr>
    </w:p>
    <w:p w:rsidR="009E6F5C" w:rsidRDefault="008125FD">
      <w:pPr>
        <w:pStyle w:val="BodyText3"/>
      </w:pPr>
      <w:hyperlink r:id="rId10" w:history="1">
        <w:r w:rsidR="005D32BD" w:rsidRPr="00E12C03">
          <w:rPr>
            <w:rStyle w:val="Hyperlink"/>
          </w:rPr>
          <w:t>http://nodis3.gsfc.nasa.gov/displayDir.cfm?t=NPD&amp;c=8610&amp;s=24C</w:t>
        </w:r>
      </w:hyperlink>
    </w:p>
    <w:p w:rsidR="005D32BD" w:rsidRDefault="005D32BD">
      <w:pPr>
        <w:pStyle w:val="BodyText3"/>
        <w:rPr>
          <w:u w:val="none"/>
        </w:rPr>
      </w:pPr>
    </w:p>
    <w:p w:rsidR="00180F50" w:rsidRDefault="005D32BD" w:rsidP="00180F50">
      <w:pPr>
        <w:pStyle w:val="Default"/>
      </w:pPr>
      <w:r>
        <w:t>O</w:t>
      </w:r>
      <w:r w:rsidR="00180F50">
        <w:t>r</w:t>
      </w:r>
      <w:r>
        <w:t>,</w:t>
      </w:r>
      <w:r w:rsidR="00180F50">
        <w:t xml:space="preserve"> they are located in the AO library.</w:t>
      </w:r>
    </w:p>
    <w:p w:rsidR="00180F50" w:rsidRPr="00180F50" w:rsidRDefault="00180F50" w:rsidP="00180F50">
      <w:pPr>
        <w:pStyle w:val="Default"/>
      </w:pPr>
    </w:p>
    <w:p w:rsidR="00B54AF2" w:rsidRDefault="00B54AF2">
      <w:pPr>
        <w:pStyle w:val="BodyText3"/>
        <w:rPr>
          <w:u w:val="none"/>
        </w:rPr>
      </w:pPr>
      <w:r w:rsidRPr="00A45920">
        <w:rPr>
          <w:u w:val="none"/>
        </w:rPr>
        <w:t xml:space="preserve">Dual manifested or secondary payloads will </w:t>
      </w:r>
      <w:r w:rsidRPr="00A45920">
        <w:t>not</w:t>
      </w:r>
      <w:r w:rsidRPr="00A45920">
        <w:rPr>
          <w:u w:val="none"/>
        </w:rPr>
        <w:t xml:space="preserve"> be considered under this AO.</w:t>
      </w:r>
      <w:r>
        <w:rPr>
          <w:u w:val="none"/>
        </w:rPr>
        <w:t xml:space="preserve"> </w:t>
      </w:r>
    </w:p>
    <w:p w:rsidR="00B54AF2" w:rsidRDefault="00B54AF2">
      <w:pPr>
        <w:pStyle w:val="BodyText3"/>
        <w:rPr>
          <w:u w:val="none"/>
        </w:rPr>
      </w:pPr>
    </w:p>
    <w:p w:rsidR="00B54AF2" w:rsidRDefault="00B54AF2">
      <w:pPr>
        <w:pStyle w:val="BodyText"/>
      </w:pPr>
      <w:r>
        <w:rPr>
          <w:b/>
          <w:u w:val="single"/>
        </w:rPr>
        <w:t xml:space="preserve">Contributed Domestic or Foreign Launch Vehicles </w:t>
      </w:r>
    </w:p>
    <w:p w:rsidR="003402D9" w:rsidRDefault="003402D9" w:rsidP="001424B9">
      <w:pPr>
        <w:rPr>
          <w:sz w:val="24"/>
        </w:rPr>
      </w:pPr>
    </w:p>
    <w:p w:rsidR="001424B9" w:rsidRDefault="001424B9" w:rsidP="001424B9">
      <w:pPr>
        <w:rPr>
          <w:sz w:val="24"/>
        </w:rPr>
      </w:pPr>
      <w:r w:rsidRPr="00F32747">
        <w:rPr>
          <w:sz w:val="24"/>
        </w:rPr>
        <w:t xml:space="preserve">Foreign launch vehicles </w:t>
      </w:r>
      <w:r w:rsidR="000805D7" w:rsidRPr="00F32747">
        <w:rPr>
          <w:sz w:val="24"/>
        </w:rPr>
        <w:t>will</w:t>
      </w:r>
      <w:r w:rsidRPr="00F32747">
        <w:rPr>
          <w:sz w:val="24"/>
        </w:rPr>
        <w:t xml:space="preserve"> </w:t>
      </w:r>
      <w:r w:rsidRPr="00F32747">
        <w:rPr>
          <w:sz w:val="24"/>
          <w:u w:val="single"/>
        </w:rPr>
        <w:t>not</w:t>
      </w:r>
      <w:r w:rsidR="000805D7" w:rsidRPr="00F32747">
        <w:rPr>
          <w:sz w:val="24"/>
        </w:rPr>
        <w:t xml:space="preserve"> be</w:t>
      </w:r>
      <w:r w:rsidRPr="00F32747">
        <w:rPr>
          <w:sz w:val="24"/>
        </w:rPr>
        <w:t xml:space="preserve"> considered </w:t>
      </w:r>
      <w:r w:rsidR="000805D7" w:rsidRPr="00F32747">
        <w:rPr>
          <w:sz w:val="24"/>
        </w:rPr>
        <w:t>under</w:t>
      </w:r>
      <w:r w:rsidRPr="00F32747">
        <w:rPr>
          <w:sz w:val="24"/>
        </w:rPr>
        <w:t xml:space="preserve"> this AO.</w:t>
      </w:r>
      <w:r>
        <w:rPr>
          <w:sz w:val="24"/>
        </w:rPr>
        <w:t xml:space="preserve">  </w:t>
      </w:r>
    </w:p>
    <w:p w:rsidR="00B54AF2" w:rsidRDefault="00B54AF2">
      <w:pPr>
        <w:pStyle w:val="BodyText"/>
      </w:pPr>
    </w:p>
    <w:p w:rsidR="00B54AF2" w:rsidRDefault="00B54AF2">
      <w:pPr>
        <w:pStyle w:val="Heading3"/>
        <w:rPr>
          <w:u w:val="single"/>
        </w:rPr>
      </w:pPr>
      <w:r>
        <w:rPr>
          <w:u w:val="single"/>
        </w:rPr>
        <w:t>Launch Vehicle Information/Configuration/Performance</w:t>
      </w:r>
    </w:p>
    <w:p w:rsidR="006E0823" w:rsidRDefault="00B54AF2" w:rsidP="000930DC">
      <w:pPr>
        <w:rPr>
          <w:color w:val="000000"/>
          <w:sz w:val="24"/>
          <w:szCs w:val="24"/>
        </w:rPr>
      </w:pPr>
      <w:r>
        <w:rPr>
          <w:sz w:val="24"/>
        </w:rPr>
        <w:t xml:space="preserve">The Offerors should select the minimum launch service performance class that meets their requirements including adequate performance margins.  </w:t>
      </w:r>
      <w:r w:rsidR="002E22B8">
        <w:rPr>
          <w:sz w:val="24"/>
          <w:szCs w:val="24"/>
        </w:rPr>
        <w:t>Attachment 1</w:t>
      </w:r>
      <w:r w:rsidR="00EE3A80">
        <w:rPr>
          <w:sz w:val="24"/>
          <w:szCs w:val="24"/>
        </w:rPr>
        <w:t xml:space="preserve"> describes these performance ranges </w:t>
      </w:r>
      <w:r w:rsidR="00EE3A80" w:rsidRPr="003B2979">
        <w:rPr>
          <w:sz w:val="24"/>
          <w:szCs w:val="24"/>
        </w:rPr>
        <w:t>in terms of mass to orbit</w:t>
      </w:r>
      <w:r w:rsidR="00EE3A80">
        <w:rPr>
          <w:sz w:val="24"/>
          <w:szCs w:val="24"/>
        </w:rPr>
        <w:t xml:space="preserve"> (kilograms) for a range of C3 values.   </w:t>
      </w:r>
      <w:r w:rsidR="00F90505" w:rsidRPr="00AA1129">
        <w:rPr>
          <w:rFonts w:cs="Helvetica"/>
          <w:sz w:val="24"/>
          <w:szCs w:val="24"/>
          <w:lang w:bidi="en-US"/>
        </w:rPr>
        <w:t xml:space="preserve">The </w:t>
      </w:r>
      <w:r w:rsidR="002E22B8">
        <w:rPr>
          <w:rFonts w:cs="Helvetica"/>
          <w:sz w:val="24"/>
          <w:szCs w:val="24"/>
          <w:lang w:bidi="en-US"/>
        </w:rPr>
        <w:t>performance data in Attachment 1</w:t>
      </w:r>
      <w:r w:rsidR="00F90505" w:rsidRPr="00AA1129">
        <w:rPr>
          <w:rFonts w:cs="Helvetica"/>
          <w:sz w:val="24"/>
          <w:szCs w:val="24"/>
          <w:lang w:bidi="en-US"/>
        </w:rPr>
        <w:t xml:space="preserve"> is based upon the NASA Launch Services I</w:t>
      </w:r>
      <w:r w:rsidR="00E26DB1">
        <w:rPr>
          <w:rFonts w:cs="Helvetica"/>
          <w:sz w:val="24"/>
          <w:szCs w:val="24"/>
          <w:lang w:bidi="en-US"/>
        </w:rPr>
        <w:t>I</w:t>
      </w:r>
      <w:r w:rsidR="00F90505" w:rsidRPr="00AA1129">
        <w:rPr>
          <w:rFonts w:cs="Helvetica"/>
          <w:sz w:val="24"/>
          <w:szCs w:val="24"/>
          <w:lang w:bidi="en-US"/>
        </w:rPr>
        <w:t xml:space="preserve"> (NLS </w:t>
      </w:r>
      <w:r w:rsidR="00E26DB1">
        <w:rPr>
          <w:rFonts w:cs="Helvetica"/>
          <w:sz w:val="24"/>
          <w:szCs w:val="24"/>
          <w:lang w:bidi="en-US"/>
        </w:rPr>
        <w:t>I</w:t>
      </w:r>
      <w:r w:rsidR="00F90505" w:rsidRPr="00AA1129">
        <w:rPr>
          <w:rFonts w:cs="Helvetica"/>
          <w:sz w:val="24"/>
          <w:szCs w:val="24"/>
          <w:lang w:bidi="en-US"/>
        </w:rPr>
        <w:t>I) contracted performance data and is to be used for planning purposes only.  </w:t>
      </w:r>
      <w:r>
        <w:rPr>
          <w:sz w:val="24"/>
        </w:rPr>
        <w:t xml:space="preserve">For variations from what is found </w:t>
      </w:r>
      <w:r w:rsidR="00EE3A80">
        <w:rPr>
          <w:sz w:val="24"/>
        </w:rPr>
        <w:t xml:space="preserve">in </w:t>
      </w:r>
      <w:r w:rsidR="002E22B8">
        <w:rPr>
          <w:sz w:val="24"/>
        </w:rPr>
        <w:t>Attachment 1</w:t>
      </w:r>
      <w:r w:rsidR="00E312F3">
        <w:rPr>
          <w:sz w:val="24"/>
        </w:rPr>
        <w:t>, refer to the contact</w:t>
      </w:r>
      <w:r>
        <w:rPr>
          <w:sz w:val="24"/>
        </w:rPr>
        <w:t xml:space="preserve"> listed in this document for an assessment.  The Offerors should specifically state </w:t>
      </w:r>
      <w:r w:rsidRPr="002E22B8">
        <w:rPr>
          <w:sz w:val="24"/>
          <w:szCs w:val="24"/>
        </w:rPr>
        <w:t xml:space="preserve">in the proposal the launch service performance range to meet their requirements for this mission.  </w:t>
      </w:r>
      <w:r w:rsidR="00D661FA" w:rsidRPr="002E22B8">
        <w:rPr>
          <w:bCs/>
          <w:sz w:val="24"/>
          <w:szCs w:val="24"/>
        </w:rPr>
        <w:t xml:space="preserve">For a NASA-provided ELV launch service, the proposal must be designed to the enveloping launch vehicle characteristics and capabilities provided in </w:t>
      </w:r>
      <w:r w:rsidR="00145B0C" w:rsidRPr="002E22B8">
        <w:rPr>
          <w:bCs/>
          <w:sz w:val="24"/>
          <w:szCs w:val="24"/>
        </w:rPr>
        <w:t>Attachment 1</w:t>
      </w:r>
      <w:r w:rsidR="00D661FA" w:rsidRPr="002E22B8">
        <w:rPr>
          <w:bCs/>
          <w:sz w:val="24"/>
          <w:szCs w:val="24"/>
        </w:rPr>
        <w:t>.</w:t>
      </w:r>
      <w:r w:rsidR="00D661FA" w:rsidRPr="008F7A0A">
        <w:rPr>
          <w:bCs/>
        </w:rPr>
        <w:t xml:space="preserve">  </w:t>
      </w:r>
    </w:p>
    <w:p w:rsidR="00AD0957" w:rsidRDefault="00AD0957" w:rsidP="002E22B8">
      <w:pPr>
        <w:pStyle w:val="Default"/>
      </w:pPr>
    </w:p>
    <w:p w:rsidR="002E22B8" w:rsidRDefault="009C3B02" w:rsidP="002E22B8">
      <w:pPr>
        <w:pStyle w:val="Default"/>
      </w:pPr>
      <w:r>
        <w:t xml:space="preserve">The LSP has developed a </w:t>
      </w:r>
      <w:r w:rsidR="001B1EC2">
        <w:t>performance website</w:t>
      </w:r>
      <w:r w:rsidR="00B54AF2" w:rsidRPr="00C76A87">
        <w:t xml:space="preserve"> for vehicles </w:t>
      </w:r>
      <w:r w:rsidR="00EE3A80">
        <w:t xml:space="preserve">currently </w:t>
      </w:r>
      <w:r w:rsidR="00B54AF2" w:rsidRPr="00C76A87">
        <w:t xml:space="preserve">on contract to NASA. </w:t>
      </w:r>
      <w:r w:rsidR="00C541B0" w:rsidRPr="009A4E3D">
        <w:t xml:space="preserve">This website contains information relevant to NASA-procured launch services. This planning tool can be found at the following web address: </w:t>
      </w:r>
      <w:hyperlink r:id="rId11" w:history="1">
        <w:r w:rsidR="00B46346" w:rsidRPr="00E12C03">
          <w:rPr>
            <w:rStyle w:val="Hyperlink"/>
          </w:rPr>
          <w:t>https://elvperf.ksc.nasa.gov/Pages/Default.aspx</w:t>
        </w:r>
      </w:hyperlink>
      <w:r w:rsidR="002E22B8">
        <w:t xml:space="preserve"> </w:t>
      </w:r>
    </w:p>
    <w:p w:rsidR="00AD0957" w:rsidRDefault="00AD0957" w:rsidP="002E22B8">
      <w:pPr>
        <w:pStyle w:val="Default"/>
      </w:pPr>
    </w:p>
    <w:p w:rsidR="00B54AF2" w:rsidRDefault="00B54AF2" w:rsidP="002E22B8">
      <w:pPr>
        <w:pStyle w:val="Default"/>
      </w:pPr>
      <w:r w:rsidRPr="009C3B02">
        <w:t xml:space="preserve">Access to this site </w:t>
      </w:r>
      <w:r w:rsidR="009C3B02" w:rsidRPr="009C3B02">
        <w:t>is available</w:t>
      </w:r>
      <w:r w:rsidR="009C3B02">
        <w:t xml:space="preserve"> to anyone with an internet connection and is generally available at any time</w:t>
      </w:r>
      <w:r w:rsidRPr="009C3B02">
        <w:t>. For questions, utilize the point(s) of contact listed in this document.</w:t>
      </w:r>
    </w:p>
    <w:p w:rsidR="002E22B8" w:rsidRDefault="002E22B8" w:rsidP="00F147C3">
      <w:pPr>
        <w:rPr>
          <w:color w:val="000000"/>
          <w:sz w:val="24"/>
          <w:szCs w:val="24"/>
        </w:rPr>
      </w:pPr>
    </w:p>
    <w:p w:rsidR="002E22B8" w:rsidRPr="002E22B8" w:rsidRDefault="002E22B8" w:rsidP="002E22B8">
      <w:pPr>
        <w:keepNext/>
        <w:widowControl w:val="0"/>
        <w:autoSpaceDE w:val="0"/>
        <w:autoSpaceDN w:val="0"/>
        <w:adjustRightInd w:val="0"/>
        <w:spacing w:after="120"/>
        <w:outlineLvl w:val="1"/>
        <w:rPr>
          <w:b/>
          <w:color w:val="000000"/>
          <w:sz w:val="24"/>
          <w:szCs w:val="24"/>
          <w:u w:val="single"/>
        </w:rPr>
      </w:pPr>
      <w:r w:rsidRPr="002E22B8">
        <w:rPr>
          <w:b/>
          <w:sz w:val="24"/>
          <w:szCs w:val="24"/>
          <w:u w:val="single"/>
        </w:rPr>
        <w:t>Launch Service Costs</w:t>
      </w:r>
      <w:r w:rsidRPr="002E22B8">
        <w:rPr>
          <w:b/>
          <w:bCs/>
          <w:color w:val="000000"/>
          <w:sz w:val="24"/>
          <w:szCs w:val="24"/>
          <w:u w:val="single"/>
        </w:rPr>
        <w:t xml:space="preserve"> </w:t>
      </w:r>
    </w:p>
    <w:p w:rsidR="00153294" w:rsidRPr="009E638E" w:rsidRDefault="00153294" w:rsidP="00153294">
      <w:pPr>
        <w:rPr>
          <w:i/>
          <w:color w:val="0000FF"/>
          <w:sz w:val="24"/>
        </w:rPr>
      </w:pPr>
      <w:r>
        <w:rPr>
          <w:color w:val="000000"/>
          <w:sz w:val="24"/>
          <w:szCs w:val="24"/>
        </w:rPr>
        <w:t xml:space="preserve">Attachment 1 </w:t>
      </w:r>
      <w:r w:rsidRPr="006B39F2">
        <w:rPr>
          <w:color w:val="000000"/>
          <w:sz w:val="24"/>
          <w:szCs w:val="24"/>
        </w:rPr>
        <w:t>describes performance ranges for</w:t>
      </w:r>
      <w:r>
        <w:rPr>
          <w:color w:val="000000"/>
          <w:sz w:val="24"/>
          <w:szCs w:val="24"/>
        </w:rPr>
        <w:t xml:space="preserve"> </w:t>
      </w:r>
      <w:r w:rsidR="00DE3954">
        <w:rPr>
          <w:color w:val="000000"/>
          <w:sz w:val="24"/>
          <w:szCs w:val="24"/>
        </w:rPr>
        <w:t>eight</w:t>
      </w:r>
      <w:r>
        <w:rPr>
          <w:color w:val="000000"/>
          <w:sz w:val="24"/>
          <w:szCs w:val="24"/>
        </w:rPr>
        <w:t xml:space="preserve"> categories of</w:t>
      </w:r>
      <w:r w:rsidRPr="006B39F2">
        <w:rPr>
          <w:color w:val="000000"/>
          <w:sz w:val="24"/>
          <w:szCs w:val="24"/>
        </w:rPr>
        <w:t xml:space="preserve"> launch vehicles in the intermediate performance class. </w:t>
      </w:r>
      <w:r w:rsidRPr="007E6CD3">
        <w:rPr>
          <w:color w:val="000000"/>
          <w:sz w:val="24"/>
          <w:szCs w:val="24"/>
        </w:rPr>
        <w:t>The “baseline” service is based upon the “Low” performance curve with a 4-m fairing</w:t>
      </w:r>
      <w:r w:rsidR="00AD0957" w:rsidRPr="007E6CD3">
        <w:rPr>
          <w:color w:val="000000"/>
          <w:sz w:val="24"/>
          <w:szCs w:val="24"/>
        </w:rPr>
        <w:t xml:space="preserve"> with a launch readiness date of </w:t>
      </w:r>
      <w:r w:rsidR="003657DB" w:rsidRPr="007E6CD3">
        <w:rPr>
          <w:color w:val="000000"/>
          <w:sz w:val="24"/>
          <w:szCs w:val="24"/>
        </w:rPr>
        <w:t xml:space="preserve">NLT </w:t>
      </w:r>
      <w:r w:rsidR="00AD0957" w:rsidRPr="007E6CD3">
        <w:rPr>
          <w:color w:val="000000"/>
          <w:sz w:val="24"/>
          <w:szCs w:val="24"/>
        </w:rPr>
        <w:t>Dec 31, 2024</w:t>
      </w:r>
      <w:r w:rsidRPr="00416446">
        <w:rPr>
          <w:color w:val="000000"/>
          <w:sz w:val="24"/>
          <w:szCs w:val="24"/>
        </w:rPr>
        <w:t>.</w:t>
      </w:r>
      <w:r w:rsidRPr="000930DC">
        <w:rPr>
          <w:color w:val="000000"/>
          <w:sz w:val="24"/>
          <w:szCs w:val="24"/>
        </w:rPr>
        <w:t xml:space="preserve"> </w:t>
      </w:r>
      <w:r>
        <w:rPr>
          <w:sz w:val="24"/>
        </w:rPr>
        <w:t>Attachment 1</w:t>
      </w:r>
      <w:r w:rsidRPr="00F86175">
        <w:rPr>
          <w:sz w:val="24"/>
        </w:rPr>
        <w:t xml:space="preserve"> also shows the composite launch vehicle environments and </w:t>
      </w:r>
      <w:r w:rsidR="00E32EFF">
        <w:rPr>
          <w:sz w:val="24"/>
        </w:rPr>
        <w:t xml:space="preserve">two difference performance-specific </w:t>
      </w:r>
      <w:r w:rsidRPr="00F86175">
        <w:rPr>
          <w:sz w:val="24"/>
        </w:rPr>
        <w:t xml:space="preserve">payload </w:t>
      </w:r>
      <w:r w:rsidR="002F1544">
        <w:rPr>
          <w:sz w:val="24"/>
        </w:rPr>
        <w:t xml:space="preserve">4-m </w:t>
      </w:r>
      <w:r w:rsidRPr="00F86175">
        <w:rPr>
          <w:sz w:val="24"/>
        </w:rPr>
        <w:t>fairing static envelope</w:t>
      </w:r>
      <w:r w:rsidR="00E32EFF">
        <w:rPr>
          <w:sz w:val="24"/>
        </w:rPr>
        <w:t>s</w:t>
      </w:r>
      <w:r w:rsidRPr="00F86175">
        <w:rPr>
          <w:sz w:val="24"/>
        </w:rPr>
        <w:t xml:space="preserve"> that would ensure compatibility across the range of potential launch vehicles currently available under the baseline launch service for which demonstrated compatibility is expected</w:t>
      </w:r>
      <w:r>
        <w:rPr>
          <w:sz w:val="24"/>
        </w:rPr>
        <w:t>.</w:t>
      </w:r>
    </w:p>
    <w:p w:rsidR="00153294" w:rsidRDefault="00153294" w:rsidP="00F147C3">
      <w:pPr>
        <w:rPr>
          <w:color w:val="000000"/>
          <w:sz w:val="24"/>
          <w:szCs w:val="24"/>
        </w:rPr>
      </w:pPr>
    </w:p>
    <w:p w:rsidR="00F147C3" w:rsidRPr="006F584C" w:rsidRDefault="0077063E" w:rsidP="00F147C3">
      <w:pPr>
        <w:rPr>
          <w:sz w:val="24"/>
          <w:szCs w:val="24"/>
        </w:rPr>
      </w:pPr>
      <w:r w:rsidRPr="0077063E">
        <w:rPr>
          <w:color w:val="333333"/>
          <w:sz w:val="24"/>
          <w:szCs w:val="24"/>
          <w:shd w:val="clear" w:color="auto" w:fill="FFFFFF"/>
        </w:rPr>
        <w:t>The launch vehicle standard services will be provided as Government-Furbished Equipment (GFE).</w:t>
      </w:r>
      <w:r>
        <w:rPr>
          <w:color w:val="333333"/>
          <w:sz w:val="24"/>
          <w:szCs w:val="24"/>
          <w:shd w:val="clear" w:color="auto" w:fill="FFFFFF"/>
        </w:rPr>
        <w:t xml:space="preserve">  </w:t>
      </w:r>
      <w:r w:rsidR="003528E4" w:rsidRPr="003528E4">
        <w:rPr>
          <w:color w:val="333333"/>
          <w:sz w:val="24"/>
          <w:szCs w:val="24"/>
          <w:shd w:val="clear" w:color="auto" w:fill="FFFFFF"/>
        </w:rPr>
        <w:t>These costs will not be included in the PI cost cap. The cost of mission specific and special launch services is the responsibility of the PI and must be included within the cost cap.</w:t>
      </w:r>
      <w:r>
        <w:rPr>
          <w:color w:val="333333"/>
          <w:sz w:val="24"/>
          <w:szCs w:val="24"/>
          <w:shd w:val="clear" w:color="auto" w:fill="FFFFFF"/>
        </w:rPr>
        <w:t xml:space="preserve">  </w:t>
      </w:r>
      <w:r w:rsidRPr="0077063E">
        <w:rPr>
          <w:color w:val="FF0000"/>
          <w:sz w:val="24"/>
          <w:szCs w:val="24"/>
        </w:rPr>
        <w:t>For purposes of this AO, a charge will be reflected against the PI-Managed Mission Cost for investigations that require the use of more capable launch vehicles</w:t>
      </w:r>
      <w:r w:rsidR="006F584C">
        <w:rPr>
          <w:color w:val="FF0000"/>
          <w:sz w:val="24"/>
          <w:szCs w:val="24"/>
        </w:rPr>
        <w:t>, beyond the description below, or for services beyond the standard launch services described below.</w:t>
      </w:r>
    </w:p>
    <w:p w:rsidR="0085685A" w:rsidRDefault="0085685A" w:rsidP="00890DF2">
      <w:pPr>
        <w:rPr>
          <w:color w:val="000000"/>
        </w:rPr>
      </w:pPr>
    </w:p>
    <w:p w:rsidR="00C541B0" w:rsidRPr="00F32747" w:rsidRDefault="00C541B0" w:rsidP="00C541B0">
      <w:pPr>
        <w:widowControl w:val="0"/>
        <w:autoSpaceDE w:val="0"/>
        <w:autoSpaceDN w:val="0"/>
        <w:adjustRightInd w:val="0"/>
        <w:rPr>
          <w:color w:val="000000"/>
          <w:sz w:val="24"/>
          <w:szCs w:val="24"/>
        </w:rPr>
      </w:pPr>
      <w:r w:rsidRPr="00F32747">
        <w:rPr>
          <w:color w:val="000000"/>
          <w:sz w:val="24"/>
          <w:szCs w:val="24"/>
        </w:rPr>
        <w:t xml:space="preserve">The </w:t>
      </w:r>
      <w:r w:rsidR="00321542">
        <w:rPr>
          <w:color w:val="000000"/>
          <w:sz w:val="24"/>
          <w:szCs w:val="24"/>
        </w:rPr>
        <w:t xml:space="preserve">Solar Terrestrial Probes #5 Interstellar Mapping and Acceleration Probe (IMAP) </w:t>
      </w:r>
      <w:r w:rsidR="00C53958">
        <w:rPr>
          <w:color w:val="000000"/>
          <w:sz w:val="24"/>
          <w:szCs w:val="24"/>
        </w:rPr>
        <w:t xml:space="preserve">mission </w:t>
      </w:r>
      <w:r w:rsidR="00560EB3" w:rsidRPr="00F32747">
        <w:rPr>
          <w:color w:val="000000"/>
          <w:sz w:val="24"/>
          <w:szCs w:val="24"/>
        </w:rPr>
        <w:t>will hold the launch service costs</w:t>
      </w:r>
      <w:r w:rsidRPr="00F32747">
        <w:rPr>
          <w:color w:val="000000"/>
          <w:sz w:val="24"/>
          <w:szCs w:val="24"/>
        </w:rPr>
        <w:t xml:space="preserve">. </w:t>
      </w:r>
      <w:r w:rsidR="00642DBE" w:rsidRPr="00F32747">
        <w:rPr>
          <w:color w:val="000000"/>
          <w:sz w:val="24"/>
          <w:szCs w:val="24"/>
        </w:rPr>
        <w:t>S</w:t>
      </w:r>
      <w:r w:rsidR="00145B0C" w:rsidRPr="00F32747">
        <w:rPr>
          <w:color w:val="000000"/>
          <w:sz w:val="24"/>
          <w:szCs w:val="24"/>
        </w:rPr>
        <w:t>ervices p</w:t>
      </w:r>
      <w:r w:rsidRPr="00F32747">
        <w:rPr>
          <w:color w:val="000000"/>
          <w:sz w:val="24"/>
          <w:szCs w:val="24"/>
        </w:rPr>
        <w:t xml:space="preserve">rovided in the launch service costs </w:t>
      </w:r>
      <w:r w:rsidR="00F7249A" w:rsidRPr="00F32747">
        <w:rPr>
          <w:color w:val="000000"/>
          <w:sz w:val="24"/>
          <w:szCs w:val="24"/>
        </w:rPr>
        <w:t xml:space="preserve">to be covered by the </w:t>
      </w:r>
      <w:r w:rsidR="00C53958">
        <w:rPr>
          <w:color w:val="000000"/>
          <w:sz w:val="24"/>
          <w:szCs w:val="24"/>
        </w:rPr>
        <w:t>IMAP mission</w:t>
      </w:r>
      <w:r w:rsidRPr="00F32747">
        <w:rPr>
          <w:color w:val="000000"/>
          <w:sz w:val="24"/>
          <w:szCs w:val="24"/>
        </w:rPr>
        <w:t xml:space="preserve"> are:</w:t>
      </w:r>
    </w:p>
    <w:p w:rsidR="00C541B0" w:rsidRPr="006E0823" w:rsidRDefault="00C541B0" w:rsidP="00B23D9F">
      <w:pPr>
        <w:widowControl w:val="0"/>
        <w:numPr>
          <w:ilvl w:val="0"/>
          <w:numId w:val="31"/>
        </w:numPr>
        <w:autoSpaceDE w:val="0"/>
        <w:autoSpaceDN w:val="0"/>
        <w:adjustRightInd w:val="0"/>
        <w:rPr>
          <w:color w:val="000000"/>
          <w:sz w:val="24"/>
          <w:szCs w:val="24"/>
        </w:rPr>
      </w:pPr>
      <w:r w:rsidRPr="00F32747">
        <w:rPr>
          <w:color w:val="000000"/>
          <w:sz w:val="24"/>
          <w:szCs w:val="24"/>
        </w:rPr>
        <w:t>the launch vehicle, engineering, analysis, and</w:t>
      </w:r>
      <w:r w:rsidRPr="006E0823">
        <w:rPr>
          <w:color w:val="000000"/>
          <w:sz w:val="24"/>
          <w:szCs w:val="24"/>
        </w:rPr>
        <w:t xml:space="preserve"> minimum performance standards and services provided by the NLS contract in place at the time of LV selection;</w:t>
      </w:r>
    </w:p>
    <w:p w:rsidR="00C541B0" w:rsidRPr="006E0823" w:rsidRDefault="00C541B0" w:rsidP="00B23D9F">
      <w:pPr>
        <w:widowControl w:val="0"/>
        <w:numPr>
          <w:ilvl w:val="0"/>
          <w:numId w:val="31"/>
        </w:numPr>
        <w:autoSpaceDE w:val="0"/>
        <w:autoSpaceDN w:val="0"/>
        <w:adjustRightInd w:val="0"/>
        <w:rPr>
          <w:color w:val="000000"/>
          <w:sz w:val="24"/>
          <w:szCs w:val="24"/>
        </w:rPr>
      </w:pPr>
      <w:r w:rsidRPr="006E0823">
        <w:rPr>
          <w:color w:val="000000"/>
          <w:sz w:val="24"/>
          <w:szCs w:val="24"/>
        </w:rPr>
        <w:t>mission integration;</w:t>
      </w:r>
    </w:p>
    <w:p w:rsidR="00C541B0" w:rsidRPr="006E0823" w:rsidRDefault="00C541B0" w:rsidP="00B23D9F">
      <w:pPr>
        <w:widowControl w:val="0"/>
        <w:numPr>
          <w:ilvl w:val="0"/>
          <w:numId w:val="31"/>
        </w:numPr>
        <w:autoSpaceDE w:val="0"/>
        <w:autoSpaceDN w:val="0"/>
        <w:adjustRightInd w:val="0"/>
        <w:rPr>
          <w:color w:val="000000"/>
          <w:sz w:val="24"/>
          <w:szCs w:val="24"/>
        </w:rPr>
      </w:pPr>
      <w:r w:rsidRPr="006E0823">
        <w:rPr>
          <w:color w:val="000000"/>
          <w:sz w:val="24"/>
          <w:szCs w:val="24"/>
        </w:rPr>
        <w:t>launch site payload processing;</w:t>
      </w:r>
    </w:p>
    <w:p w:rsidR="004F263E" w:rsidRDefault="00C541B0" w:rsidP="00B23D9F">
      <w:pPr>
        <w:widowControl w:val="0"/>
        <w:numPr>
          <w:ilvl w:val="0"/>
          <w:numId w:val="31"/>
        </w:numPr>
        <w:autoSpaceDE w:val="0"/>
        <w:autoSpaceDN w:val="0"/>
        <w:adjustRightInd w:val="0"/>
        <w:rPr>
          <w:color w:val="000000"/>
          <w:sz w:val="24"/>
          <w:szCs w:val="24"/>
        </w:rPr>
      </w:pPr>
      <w:r w:rsidRPr="006E0823">
        <w:rPr>
          <w:color w:val="000000"/>
          <w:sz w:val="24"/>
          <w:szCs w:val="24"/>
        </w:rPr>
        <w:t>range safety support;</w:t>
      </w:r>
    </w:p>
    <w:p w:rsidR="004F263E" w:rsidRDefault="004F263E">
      <w:pPr>
        <w:rPr>
          <w:color w:val="000000"/>
          <w:sz w:val="24"/>
          <w:szCs w:val="24"/>
        </w:rPr>
      </w:pPr>
      <w:r>
        <w:rPr>
          <w:color w:val="000000"/>
          <w:sz w:val="24"/>
          <w:szCs w:val="24"/>
        </w:rPr>
        <w:br w:type="page"/>
      </w:r>
    </w:p>
    <w:p w:rsidR="00C541B0" w:rsidRPr="006E0823" w:rsidRDefault="00C541B0" w:rsidP="004F263E">
      <w:pPr>
        <w:widowControl w:val="0"/>
        <w:autoSpaceDE w:val="0"/>
        <w:autoSpaceDN w:val="0"/>
        <w:adjustRightInd w:val="0"/>
        <w:ind w:left="720"/>
        <w:rPr>
          <w:color w:val="000000"/>
          <w:sz w:val="24"/>
          <w:szCs w:val="24"/>
        </w:rPr>
      </w:pPr>
    </w:p>
    <w:p w:rsidR="00C541B0" w:rsidRPr="006E0823" w:rsidRDefault="00C541B0" w:rsidP="00B23D9F">
      <w:pPr>
        <w:widowControl w:val="0"/>
        <w:numPr>
          <w:ilvl w:val="0"/>
          <w:numId w:val="31"/>
        </w:numPr>
        <w:autoSpaceDE w:val="0"/>
        <w:autoSpaceDN w:val="0"/>
        <w:adjustRightInd w:val="0"/>
        <w:rPr>
          <w:color w:val="000000"/>
          <w:sz w:val="24"/>
          <w:szCs w:val="24"/>
        </w:rPr>
      </w:pPr>
      <w:r w:rsidRPr="006E0823">
        <w:rPr>
          <w:color w:val="000000"/>
          <w:sz w:val="24"/>
          <w:szCs w:val="24"/>
        </w:rPr>
        <w:t xml:space="preserve">down range telemetry support (launch vehicle </w:t>
      </w:r>
      <w:r w:rsidR="00642DBE" w:rsidRPr="006E0823">
        <w:rPr>
          <w:color w:val="000000"/>
          <w:sz w:val="24"/>
          <w:szCs w:val="24"/>
        </w:rPr>
        <w:t xml:space="preserve">data </w:t>
      </w:r>
      <w:r w:rsidRPr="006E0823">
        <w:rPr>
          <w:color w:val="000000"/>
          <w:sz w:val="24"/>
          <w:szCs w:val="24"/>
        </w:rPr>
        <w:t>only);</w:t>
      </w:r>
    </w:p>
    <w:p w:rsidR="002F1544" w:rsidRDefault="00642DBE" w:rsidP="00B23D9F">
      <w:pPr>
        <w:widowControl w:val="0"/>
        <w:numPr>
          <w:ilvl w:val="0"/>
          <w:numId w:val="31"/>
        </w:numPr>
        <w:autoSpaceDE w:val="0"/>
        <w:autoSpaceDN w:val="0"/>
        <w:adjustRightInd w:val="0"/>
        <w:rPr>
          <w:color w:val="000000"/>
          <w:sz w:val="24"/>
          <w:szCs w:val="24"/>
        </w:rPr>
      </w:pPr>
      <w:r w:rsidRPr="006E0823">
        <w:rPr>
          <w:color w:val="000000"/>
          <w:sz w:val="24"/>
          <w:szCs w:val="24"/>
        </w:rPr>
        <w:t>nominal allocation for non-standard/m</w:t>
      </w:r>
      <w:r w:rsidR="00C541B0" w:rsidRPr="006E0823">
        <w:rPr>
          <w:color w:val="000000"/>
          <w:sz w:val="24"/>
          <w:szCs w:val="24"/>
        </w:rPr>
        <w:t>ission unique launch vehicle modifications/services –</w:t>
      </w:r>
      <w:r w:rsidRPr="006E0823">
        <w:rPr>
          <w:color w:val="000000"/>
          <w:sz w:val="24"/>
          <w:szCs w:val="24"/>
        </w:rPr>
        <w:t xml:space="preserve"> </w:t>
      </w:r>
      <w:r w:rsidR="00C541B0" w:rsidRPr="006E0823">
        <w:rPr>
          <w:color w:val="000000"/>
          <w:sz w:val="24"/>
          <w:szCs w:val="24"/>
        </w:rPr>
        <w:t xml:space="preserve">items typically necessary to customize the basic vehicle hardware to meet spacecraft driven requirements. </w:t>
      </w:r>
      <w:r w:rsidR="006C40AA" w:rsidRPr="006E0823">
        <w:rPr>
          <w:color w:val="000000"/>
          <w:sz w:val="24"/>
          <w:szCs w:val="24"/>
        </w:rPr>
        <w:t xml:space="preserve"> </w:t>
      </w:r>
    </w:p>
    <w:p w:rsidR="002F1544" w:rsidRDefault="002F1544" w:rsidP="002F1544">
      <w:pPr>
        <w:widowControl w:val="0"/>
        <w:autoSpaceDE w:val="0"/>
        <w:autoSpaceDN w:val="0"/>
        <w:adjustRightInd w:val="0"/>
        <w:rPr>
          <w:color w:val="000000"/>
          <w:sz w:val="24"/>
          <w:szCs w:val="24"/>
        </w:rPr>
      </w:pPr>
    </w:p>
    <w:p w:rsidR="00F97049" w:rsidRPr="006E0823" w:rsidRDefault="005E7304" w:rsidP="002F1544">
      <w:pPr>
        <w:widowControl w:val="0"/>
        <w:autoSpaceDE w:val="0"/>
        <w:autoSpaceDN w:val="0"/>
        <w:adjustRightInd w:val="0"/>
        <w:rPr>
          <w:color w:val="000000"/>
          <w:sz w:val="24"/>
          <w:szCs w:val="24"/>
        </w:rPr>
      </w:pPr>
      <w:r w:rsidRPr="006E0823">
        <w:rPr>
          <w:color w:val="000000"/>
          <w:sz w:val="24"/>
          <w:szCs w:val="24"/>
        </w:rPr>
        <w:t xml:space="preserve">See Attachment 2 for </w:t>
      </w:r>
      <w:r w:rsidR="002F1544">
        <w:rPr>
          <w:color w:val="000000"/>
          <w:sz w:val="24"/>
          <w:szCs w:val="24"/>
        </w:rPr>
        <w:t>a list of all services</w:t>
      </w:r>
      <w:r w:rsidRPr="006E0823">
        <w:rPr>
          <w:color w:val="000000"/>
          <w:sz w:val="24"/>
          <w:szCs w:val="24"/>
        </w:rPr>
        <w:t xml:space="preserve"> i</w:t>
      </w:r>
      <w:r w:rsidR="003A5E85" w:rsidRPr="006E0823">
        <w:rPr>
          <w:color w:val="000000"/>
          <w:sz w:val="24"/>
          <w:szCs w:val="24"/>
        </w:rPr>
        <w:t xml:space="preserve">ncluded in </w:t>
      </w:r>
      <w:r w:rsidR="002F1544">
        <w:rPr>
          <w:color w:val="000000"/>
          <w:sz w:val="24"/>
          <w:szCs w:val="24"/>
        </w:rPr>
        <w:t xml:space="preserve">the </w:t>
      </w:r>
      <w:r w:rsidR="00077093">
        <w:rPr>
          <w:color w:val="000000"/>
          <w:sz w:val="24"/>
          <w:szCs w:val="24"/>
        </w:rPr>
        <w:t>STP-5 (IMAP)</w:t>
      </w:r>
      <w:r w:rsidR="003A5E85" w:rsidRPr="006E0823">
        <w:rPr>
          <w:color w:val="000000"/>
          <w:sz w:val="24"/>
          <w:szCs w:val="24"/>
        </w:rPr>
        <w:t xml:space="preserve"> AO</w:t>
      </w:r>
      <w:r w:rsidRPr="006E0823">
        <w:rPr>
          <w:color w:val="000000"/>
          <w:sz w:val="24"/>
          <w:szCs w:val="24"/>
        </w:rPr>
        <w:t>.</w:t>
      </w:r>
    </w:p>
    <w:p w:rsidR="006C40AA" w:rsidRPr="006E0823" w:rsidRDefault="006C40AA" w:rsidP="00C541B0">
      <w:pPr>
        <w:widowControl w:val="0"/>
        <w:autoSpaceDE w:val="0"/>
        <w:autoSpaceDN w:val="0"/>
        <w:adjustRightInd w:val="0"/>
        <w:rPr>
          <w:color w:val="000000"/>
          <w:sz w:val="24"/>
          <w:szCs w:val="24"/>
        </w:rPr>
      </w:pPr>
    </w:p>
    <w:p w:rsidR="002F1544" w:rsidRDefault="002F1544" w:rsidP="004F263E">
      <w:pPr>
        <w:rPr>
          <w:color w:val="000000"/>
          <w:sz w:val="24"/>
          <w:szCs w:val="24"/>
        </w:rPr>
      </w:pPr>
      <w:r w:rsidRPr="00F32747">
        <w:rPr>
          <w:color w:val="000000"/>
          <w:sz w:val="24"/>
          <w:szCs w:val="24"/>
        </w:rPr>
        <w:t xml:space="preserve">The </w:t>
      </w:r>
      <w:r w:rsidR="001153F2">
        <w:rPr>
          <w:color w:val="000000"/>
          <w:sz w:val="24"/>
          <w:szCs w:val="24"/>
        </w:rPr>
        <w:t>STP-5 (IMAP)</w:t>
      </w:r>
      <w:r w:rsidR="001153F2" w:rsidRPr="006E0823">
        <w:rPr>
          <w:color w:val="000000"/>
          <w:sz w:val="24"/>
          <w:szCs w:val="24"/>
        </w:rPr>
        <w:t xml:space="preserve"> </w:t>
      </w:r>
      <w:r w:rsidRPr="006E0823">
        <w:rPr>
          <w:color w:val="000000"/>
          <w:sz w:val="24"/>
          <w:szCs w:val="24"/>
        </w:rPr>
        <w:t>LV budget set aside for this AO does not include funding for PI caused launch delays.</w:t>
      </w:r>
    </w:p>
    <w:p w:rsidR="00561503" w:rsidRDefault="00561503" w:rsidP="002F1544">
      <w:pPr>
        <w:widowControl w:val="0"/>
        <w:autoSpaceDE w:val="0"/>
        <w:autoSpaceDN w:val="0"/>
        <w:adjustRightInd w:val="0"/>
        <w:rPr>
          <w:color w:val="000000"/>
          <w:sz w:val="24"/>
          <w:szCs w:val="24"/>
        </w:rPr>
      </w:pPr>
    </w:p>
    <w:p w:rsidR="00B54AF2" w:rsidRPr="00E312F3" w:rsidRDefault="00B54AF2" w:rsidP="00E312F3">
      <w:pPr>
        <w:rPr>
          <w:b/>
          <w:sz w:val="24"/>
          <w:szCs w:val="24"/>
          <w:u w:val="single"/>
        </w:rPr>
      </w:pPr>
      <w:r w:rsidRPr="00E312F3">
        <w:rPr>
          <w:b/>
          <w:sz w:val="24"/>
          <w:szCs w:val="24"/>
          <w:u w:val="single"/>
        </w:rPr>
        <w:t>Evaluation Criteria</w:t>
      </w:r>
    </w:p>
    <w:p w:rsidR="00B54AF2" w:rsidRDefault="00595253">
      <w:pPr>
        <w:pStyle w:val="BodyText"/>
        <w:rPr>
          <w:snapToGrid/>
        </w:rPr>
      </w:pPr>
      <w:r>
        <w:rPr>
          <w:snapToGrid/>
        </w:rPr>
        <w:t xml:space="preserve">Attachment </w:t>
      </w:r>
      <w:r w:rsidR="009E638E">
        <w:rPr>
          <w:snapToGrid/>
        </w:rPr>
        <w:t>3</w:t>
      </w:r>
      <w:r w:rsidR="00B54AF2">
        <w:rPr>
          <w:snapToGrid/>
        </w:rPr>
        <w:t xml:space="preserve"> shows </w:t>
      </w:r>
      <w:r w:rsidR="00C541B0" w:rsidRPr="009A4E3D">
        <w:rPr>
          <w:color w:val="000000"/>
        </w:rPr>
        <w:t xml:space="preserve">a preliminary </w:t>
      </w:r>
      <w:r w:rsidR="00B54AF2">
        <w:rPr>
          <w:snapToGrid/>
        </w:rPr>
        <w:t xml:space="preserve">Evaluation checklist </w:t>
      </w:r>
      <w:r w:rsidR="00C541B0" w:rsidRPr="009A4E3D">
        <w:rPr>
          <w:color w:val="000000"/>
        </w:rPr>
        <w:t>to</w:t>
      </w:r>
      <w:r w:rsidR="00B54AF2">
        <w:rPr>
          <w:snapToGrid/>
        </w:rPr>
        <w:t xml:space="preserve"> be used as a guide for the evaluators during the proposal evaluation phase.  This checklist should </w:t>
      </w:r>
      <w:r w:rsidR="00694CC7">
        <w:rPr>
          <w:color w:val="000000"/>
        </w:rPr>
        <w:t>provide</w:t>
      </w:r>
      <w:r w:rsidR="00B54AF2">
        <w:rPr>
          <w:snapToGrid/>
        </w:rPr>
        <w:t xml:space="preserve"> an indication of the types of information that are expected to be contained in the proposals.</w:t>
      </w:r>
      <w:r w:rsidR="00180F50">
        <w:rPr>
          <w:color w:val="000000"/>
        </w:rPr>
        <w:t xml:space="preserve">  If the proposal does not provide sufficient information to be evaluated for each section, the launch vehicle section of the proposal may not be evaluated for full content and may be listed as a finding.</w:t>
      </w:r>
    </w:p>
    <w:p w:rsidR="00B54AF2" w:rsidRDefault="00B54AF2">
      <w:pPr>
        <w:pStyle w:val="BodyText"/>
      </w:pPr>
    </w:p>
    <w:p w:rsidR="00B54AF2" w:rsidRDefault="00B54AF2">
      <w:pPr>
        <w:pStyle w:val="Heading2"/>
      </w:pPr>
      <w:r>
        <w:t>NASA Launch Services Program Point of Contact for Additional Information</w:t>
      </w:r>
    </w:p>
    <w:p w:rsidR="00B54AF2" w:rsidRDefault="00EA545E">
      <w:pPr>
        <w:rPr>
          <w:sz w:val="24"/>
        </w:rPr>
      </w:pPr>
      <w:r>
        <w:rPr>
          <w:sz w:val="24"/>
        </w:rPr>
        <w:t>A</w:t>
      </w:r>
      <w:r w:rsidR="00B54AF2">
        <w:rPr>
          <w:sz w:val="24"/>
        </w:rPr>
        <w:t>dditional information including performance quotes, mission integration inquiries</w:t>
      </w:r>
      <w:r w:rsidR="00180F50" w:rsidRPr="00065142">
        <w:rPr>
          <w:color w:val="000000"/>
          <w:sz w:val="24"/>
          <w:szCs w:val="24"/>
        </w:rPr>
        <w:t>,</w:t>
      </w:r>
      <w:r w:rsidR="00B54AF2" w:rsidRPr="00065142">
        <w:rPr>
          <w:sz w:val="24"/>
          <w:szCs w:val="24"/>
        </w:rPr>
        <w:t xml:space="preserve"> and costs </w:t>
      </w:r>
      <w:r w:rsidR="00022795" w:rsidRPr="00065142">
        <w:rPr>
          <w:color w:val="000000"/>
          <w:sz w:val="24"/>
          <w:szCs w:val="24"/>
        </w:rPr>
        <w:t xml:space="preserve">for non-standard services </w:t>
      </w:r>
      <w:r w:rsidR="00B54AF2" w:rsidRPr="00065142">
        <w:rPr>
          <w:sz w:val="24"/>
          <w:szCs w:val="24"/>
        </w:rPr>
        <w:t>may be obtain</w:t>
      </w:r>
      <w:r w:rsidR="00B54AF2">
        <w:rPr>
          <w:sz w:val="24"/>
        </w:rPr>
        <w:t>ed from the point of contact below. Otherwise questions must be directed as indicated in the Technical an</w:t>
      </w:r>
      <w:r w:rsidR="00991DF0">
        <w:rPr>
          <w:sz w:val="24"/>
        </w:rPr>
        <w:t>d Scientific Inquiries section o</w:t>
      </w:r>
      <w:r w:rsidR="00B54AF2">
        <w:rPr>
          <w:sz w:val="24"/>
        </w:rPr>
        <w:t>f the AO</w:t>
      </w:r>
      <w:r w:rsidR="00B54AF2" w:rsidDel="0041350F">
        <w:rPr>
          <w:sz w:val="24"/>
        </w:rPr>
        <w:t>.</w:t>
      </w:r>
      <w:r w:rsidR="00B54AF2">
        <w:rPr>
          <w:sz w:val="24"/>
        </w:rPr>
        <w:t xml:space="preserve"> </w:t>
      </w:r>
    </w:p>
    <w:p w:rsidR="00B54AF2" w:rsidRDefault="00B54AF2">
      <w:pPr>
        <w:rPr>
          <w:sz w:val="24"/>
        </w:rPr>
      </w:pPr>
    </w:p>
    <w:p w:rsidR="0036215F" w:rsidRDefault="0036215F" w:rsidP="00C462E2">
      <w:pPr>
        <w:ind w:left="720"/>
        <w:rPr>
          <w:b/>
          <w:color w:val="000000"/>
          <w:sz w:val="24"/>
        </w:rPr>
      </w:pPr>
    </w:p>
    <w:p w:rsidR="006E0823" w:rsidRDefault="00E361F3" w:rsidP="00C462E2">
      <w:pPr>
        <w:ind w:left="720"/>
        <w:rPr>
          <w:b/>
          <w:color w:val="000000"/>
          <w:sz w:val="24"/>
        </w:rPr>
      </w:pPr>
      <w:r>
        <w:rPr>
          <w:b/>
          <w:color w:val="000000"/>
          <w:sz w:val="24"/>
        </w:rPr>
        <w:t>Jim Hall</w:t>
      </w:r>
    </w:p>
    <w:p w:rsidR="00C462E2" w:rsidRDefault="00C462E2" w:rsidP="00C462E2">
      <w:pPr>
        <w:ind w:left="720"/>
        <w:rPr>
          <w:b/>
          <w:color w:val="000000"/>
          <w:sz w:val="24"/>
        </w:rPr>
      </w:pPr>
      <w:r>
        <w:rPr>
          <w:b/>
          <w:color w:val="000000"/>
          <w:sz w:val="24"/>
        </w:rPr>
        <w:t>Mission Manager</w:t>
      </w:r>
    </w:p>
    <w:p w:rsidR="00C462E2" w:rsidRDefault="00C462E2" w:rsidP="00C462E2">
      <w:pPr>
        <w:pStyle w:val="Heading9"/>
        <w:rPr>
          <w:b/>
        </w:rPr>
      </w:pPr>
      <w:r>
        <w:rPr>
          <w:b/>
        </w:rPr>
        <w:t>NASA Launch Services Program</w:t>
      </w:r>
    </w:p>
    <w:p w:rsidR="00C462E2" w:rsidRPr="008F1343" w:rsidRDefault="00E361F3" w:rsidP="00C462E2">
      <w:pPr>
        <w:pStyle w:val="Heading9"/>
        <w:rPr>
          <w:b/>
        </w:rPr>
      </w:pPr>
      <w:r>
        <w:rPr>
          <w:b/>
        </w:rPr>
        <w:t xml:space="preserve">Mail </w:t>
      </w:r>
      <w:r w:rsidR="00C462E2" w:rsidRPr="008F1343">
        <w:rPr>
          <w:b/>
        </w:rPr>
        <w:t>Code</w:t>
      </w:r>
      <w:r>
        <w:rPr>
          <w:b/>
        </w:rPr>
        <w:t>:</w:t>
      </w:r>
      <w:r w:rsidR="00C462E2" w:rsidRPr="008F1343">
        <w:rPr>
          <w:b/>
        </w:rPr>
        <w:t xml:space="preserve"> VA-C</w:t>
      </w:r>
    </w:p>
    <w:p w:rsidR="00C462E2" w:rsidRPr="008F1343" w:rsidRDefault="00C462E2" w:rsidP="00C462E2">
      <w:pPr>
        <w:ind w:left="720"/>
        <w:rPr>
          <w:b/>
          <w:color w:val="000000"/>
          <w:sz w:val="24"/>
        </w:rPr>
      </w:pPr>
      <w:r w:rsidRPr="008F1343">
        <w:rPr>
          <w:b/>
          <w:color w:val="000000"/>
          <w:sz w:val="24"/>
        </w:rPr>
        <w:t>Kennedy Space Center, FL 32899</w:t>
      </w:r>
    </w:p>
    <w:p w:rsidR="00C462E2" w:rsidRPr="00065142" w:rsidRDefault="001C42E1" w:rsidP="00C462E2">
      <w:pPr>
        <w:ind w:left="720"/>
        <w:rPr>
          <w:b/>
          <w:color w:val="000000"/>
          <w:sz w:val="24"/>
          <w:szCs w:val="24"/>
        </w:rPr>
      </w:pPr>
      <w:r w:rsidRPr="00065142">
        <w:rPr>
          <w:b/>
          <w:color w:val="000000"/>
          <w:sz w:val="24"/>
          <w:szCs w:val="24"/>
        </w:rPr>
        <w:t>Phone: 321-</w:t>
      </w:r>
      <w:r w:rsidR="00E361F3">
        <w:rPr>
          <w:b/>
          <w:bCs/>
          <w:color w:val="000000"/>
          <w:sz w:val="24"/>
          <w:szCs w:val="24"/>
        </w:rPr>
        <w:t>867-6218</w:t>
      </w:r>
    </w:p>
    <w:p w:rsidR="00B1159A" w:rsidRPr="00065142" w:rsidRDefault="00C462E2" w:rsidP="0016312B">
      <w:pPr>
        <w:pStyle w:val="Header"/>
        <w:tabs>
          <w:tab w:val="clear" w:pos="4320"/>
          <w:tab w:val="clear" w:pos="8640"/>
        </w:tabs>
        <w:spacing w:line="360" w:lineRule="auto"/>
        <w:ind w:left="720"/>
        <w:rPr>
          <w:b/>
          <w:color w:val="000000"/>
          <w:sz w:val="24"/>
          <w:szCs w:val="24"/>
        </w:rPr>
        <w:sectPr w:rsidR="00B1159A" w:rsidRPr="00065142" w:rsidSect="004F263E">
          <w:headerReference w:type="even" r:id="rId12"/>
          <w:headerReference w:type="default" r:id="rId13"/>
          <w:footerReference w:type="default" r:id="rId14"/>
          <w:headerReference w:type="first" r:id="rId15"/>
          <w:pgSz w:w="12240" w:h="15840"/>
          <w:pgMar w:top="1440" w:right="1440" w:bottom="1440" w:left="1440" w:header="360" w:footer="359" w:gutter="0"/>
          <w:cols w:space="720"/>
          <w:docGrid w:linePitch="360"/>
        </w:sectPr>
      </w:pPr>
      <w:r w:rsidRPr="00065142">
        <w:rPr>
          <w:b/>
          <w:color w:val="000000"/>
          <w:sz w:val="24"/>
          <w:szCs w:val="24"/>
        </w:rPr>
        <w:t>Email:</w:t>
      </w:r>
      <w:r w:rsidR="00E26DB1" w:rsidRPr="00065142">
        <w:rPr>
          <w:b/>
          <w:color w:val="000000"/>
          <w:sz w:val="24"/>
          <w:szCs w:val="24"/>
        </w:rPr>
        <w:t xml:space="preserve"> </w:t>
      </w:r>
      <w:r w:rsidR="00E361F3">
        <w:rPr>
          <w:b/>
          <w:color w:val="000000"/>
          <w:sz w:val="24"/>
          <w:szCs w:val="24"/>
        </w:rPr>
        <w:t>james.l.hall@nasa.gov</w:t>
      </w:r>
    </w:p>
    <w:p w:rsidR="00424BA4" w:rsidRDefault="00153294" w:rsidP="00153294">
      <w:pPr>
        <w:keepNext/>
        <w:keepLines/>
        <w:jc w:val="center"/>
        <w:rPr>
          <w:noProof/>
        </w:rPr>
      </w:pPr>
      <w:r>
        <w:rPr>
          <w:b/>
          <w:bCs/>
          <w:color w:val="000000"/>
          <w:sz w:val="28"/>
          <w:szCs w:val="28"/>
        </w:rPr>
        <w:t xml:space="preserve">ELV </w:t>
      </w:r>
      <w:r w:rsidRPr="007F147E">
        <w:rPr>
          <w:b/>
          <w:bCs/>
          <w:color w:val="000000"/>
          <w:sz w:val="28"/>
          <w:szCs w:val="28"/>
        </w:rPr>
        <w:t xml:space="preserve">Launch Services </w:t>
      </w:r>
      <w:r>
        <w:rPr>
          <w:b/>
          <w:bCs/>
          <w:color w:val="000000"/>
          <w:sz w:val="28"/>
          <w:szCs w:val="28"/>
        </w:rPr>
        <w:t xml:space="preserve">Characteristics/Capabilities </w:t>
      </w:r>
    </w:p>
    <w:p w:rsidR="0085685A" w:rsidRPr="00153294" w:rsidRDefault="00424BA4" w:rsidP="00153294">
      <w:pPr>
        <w:keepNext/>
        <w:keepLines/>
        <w:jc w:val="center"/>
        <w:rPr>
          <w:b/>
          <w:bCs/>
          <w:color w:val="000000"/>
          <w:szCs w:val="23"/>
          <w:u w:val="single"/>
        </w:rPr>
      </w:pPr>
      <w:r>
        <w:rPr>
          <w:noProof/>
        </w:rPr>
        <w:drawing>
          <wp:inline distT="0" distB="0" distL="0" distR="0" wp14:anchorId="4B9881FA" wp14:editId="34BF3F58">
            <wp:extent cx="5529100" cy="4276725"/>
            <wp:effectExtent l="0" t="0" r="0" b="0"/>
            <wp:docPr id="5" name="Picture 5" descr="cid:image003.png@01D23394.2994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3394.299431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54933" cy="4296706"/>
                    </a:xfrm>
                    <a:prstGeom prst="rect">
                      <a:avLst/>
                    </a:prstGeom>
                    <a:noFill/>
                    <a:ln>
                      <a:noFill/>
                    </a:ln>
                  </pic:spPr>
                </pic:pic>
              </a:graphicData>
            </a:graphic>
          </wp:inline>
        </w:drawing>
      </w:r>
      <w:r>
        <w:rPr>
          <w:noProof/>
        </w:rPr>
        <w:drawing>
          <wp:inline distT="0" distB="0" distL="0" distR="0" wp14:anchorId="27EDDF8C" wp14:editId="6BA5C9C2">
            <wp:extent cx="5595330" cy="4318000"/>
            <wp:effectExtent l="0" t="0" r="5715" b="6350"/>
            <wp:docPr id="6" name="Picture 6" descr="cid:image004.png@01D23394.2994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3394.299431C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635698" cy="4349153"/>
                    </a:xfrm>
                    <a:prstGeom prst="rect">
                      <a:avLst/>
                    </a:prstGeom>
                    <a:noFill/>
                    <a:ln>
                      <a:noFill/>
                    </a:ln>
                  </pic:spPr>
                </pic:pic>
              </a:graphicData>
            </a:graphic>
          </wp:inline>
        </w:drawing>
      </w:r>
    </w:p>
    <w:p w:rsidR="009F6C07" w:rsidRPr="00CC624B" w:rsidRDefault="009F6C07" w:rsidP="00C541B0">
      <w:pPr>
        <w:keepNext/>
        <w:keepLines/>
        <w:widowControl w:val="0"/>
        <w:autoSpaceDE w:val="0"/>
        <w:autoSpaceDN w:val="0"/>
        <w:adjustRightInd w:val="0"/>
        <w:rPr>
          <w:b/>
          <w:bCs/>
          <w:color w:val="000000"/>
          <w:sz w:val="24"/>
          <w:szCs w:val="24"/>
        </w:rPr>
      </w:pPr>
    </w:p>
    <w:p w:rsidR="00C541B0" w:rsidRPr="00CC624B" w:rsidRDefault="003A1FB5" w:rsidP="00C541B0">
      <w:pPr>
        <w:keepNext/>
        <w:keepLines/>
        <w:widowControl w:val="0"/>
        <w:autoSpaceDE w:val="0"/>
        <w:autoSpaceDN w:val="0"/>
        <w:adjustRightInd w:val="0"/>
        <w:rPr>
          <w:color w:val="000000"/>
          <w:sz w:val="24"/>
          <w:szCs w:val="24"/>
        </w:rPr>
      </w:pPr>
      <w:r w:rsidRPr="00CC624B">
        <w:rPr>
          <w:bCs/>
          <w:color w:val="000000"/>
          <w:sz w:val="24"/>
          <w:szCs w:val="24"/>
        </w:rPr>
        <w:t xml:space="preserve">Performance </w:t>
      </w:r>
      <w:r w:rsidR="00C541B0" w:rsidRPr="00CC624B">
        <w:rPr>
          <w:bCs/>
          <w:color w:val="000000"/>
          <w:sz w:val="24"/>
          <w:szCs w:val="24"/>
        </w:rPr>
        <w:t xml:space="preserve">Ground Rules: </w:t>
      </w:r>
    </w:p>
    <w:p w:rsidR="00C541B0" w:rsidRPr="00CC624B" w:rsidRDefault="00C541B0" w:rsidP="00C541B0">
      <w:pPr>
        <w:keepNext/>
        <w:keepLines/>
        <w:widowControl w:val="0"/>
        <w:numPr>
          <w:ilvl w:val="0"/>
          <w:numId w:val="32"/>
        </w:numPr>
        <w:autoSpaceDE w:val="0"/>
        <w:autoSpaceDN w:val="0"/>
        <w:adjustRightInd w:val="0"/>
        <w:ind w:left="360"/>
        <w:rPr>
          <w:color w:val="000000"/>
          <w:sz w:val="24"/>
          <w:szCs w:val="24"/>
        </w:rPr>
      </w:pPr>
      <w:r w:rsidRPr="00CC624B">
        <w:rPr>
          <w:color w:val="000000"/>
          <w:sz w:val="24"/>
          <w:szCs w:val="24"/>
        </w:rPr>
        <w:t xml:space="preserve">This </w:t>
      </w:r>
      <w:r w:rsidR="003A1FB5" w:rsidRPr="00CC624B">
        <w:rPr>
          <w:color w:val="000000"/>
          <w:sz w:val="24"/>
          <w:szCs w:val="24"/>
        </w:rPr>
        <w:t xml:space="preserve">LV </w:t>
      </w:r>
      <w:r w:rsidRPr="00CC624B">
        <w:rPr>
          <w:color w:val="000000"/>
          <w:sz w:val="24"/>
          <w:szCs w:val="24"/>
        </w:rPr>
        <w:t xml:space="preserve">performance </w:t>
      </w:r>
      <w:r w:rsidR="003A1FB5" w:rsidRPr="00CC624B">
        <w:rPr>
          <w:color w:val="000000"/>
          <w:sz w:val="24"/>
          <w:szCs w:val="24"/>
        </w:rPr>
        <w:t xml:space="preserve">available on NLS-II generally </w:t>
      </w:r>
      <w:r w:rsidRPr="00CC624B">
        <w:rPr>
          <w:color w:val="000000"/>
          <w:sz w:val="24"/>
          <w:szCs w:val="24"/>
        </w:rPr>
        <w:t xml:space="preserve">does not include </w:t>
      </w:r>
      <w:r w:rsidR="003A1FB5" w:rsidRPr="00CC624B">
        <w:rPr>
          <w:color w:val="000000"/>
          <w:sz w:val="24"/>
          <w:szCs w:val="24"/>
        </w:rPr>
        <w:t xml:space="preserve">impacts associated with orbital debris compliance; this must </w:t>
      </w:r>
      <w:r w:rsidRPr="00CC624B">
        <w:rPr>
          <w:color w:val="000000"/>
          <w:sz w:val="24"/>
          <w:szCs w:val="24"/>
        </w:rPr>
        <w:t xml:space="preserve">be evaluated on a mission-specific basis. </w:t>
      </w:r>
      <w:r w:rsidR="003A1FB5" w:rsidRPr="00CC624B">
        <w:rPr>
          <w:color w:val="000000"/>
          <w:sz w:val="24"/>
          <w:szCs w:val="24"/>
        </w:rPr>
        <w:t>Depending on the LV configuration, t</w:t>
      </w:r>
      <w:r w:rsidRPr="00CC624B">
        <w:rPr>
          <w:color w:val="000000"/>
          <w:sz w:val="24"/>
          <w:szCs w:val="24"/>
        </w:rPr>
        <w:t xml:space="preserve">his could result in a significant performance impact </w:t>
      </w:r>
      <w:r w:rsidR="003A1FB5" w:rsidRPr="00CC624B">
        <w:rPr>
          <w:color w:val="000000"/>
          <w:sz w:val="24"/>
          <w:szCs w:val="24"/>
        </w:rPr>
        <w:t>to ensure full compliance with orbital debris policy</w:t>
      </w:r>
      <w:r w:rsidRPr="00CC624B">
        <w:rPr>
          <w:color w:val="000000"/>
          <w:sz w:val="24"/>
          <w:szCs w:val="24"/>
        </w:rPr>
        <w:t>.</w:t>
      </w:r>
    </w:p>
    <w:p w:rsidR="00C541B0" w:rsidRPr="00CC624B" w:rsidRDefault="00C541B0" w:rsidP="00C541B0">
      <w:pPr>
        <w:keepNext/>
        <w:keepLines/>
        <w:widowControl w:val="0"/>
        <w:numPr>
          <w:ilvl w:val="0"/>
          <w:numId w:val="32"/>
        </w:numPr>
        <w:autoSpaceDE w:val="0"/>
        <w:autoSpaceDN w:val="0"/>
        <w:adjustRightInd w:val="0"/>
        <w:ind w:left="360"/>
        <w:rPr>
          <w:color w:val="000000"/>
          <w:sz w:val="24"/>
          <w:szCs w:val="24"/>
        </w:rPr>
      </w:pPr>
      <w:r w:rsidRPr="00CC624B">
        <w:rPr>
          <w:color w:val="000000"/>
          <w:sz w:val="24"/>
          <w:szCs w:val="24"/>
        </w:rPr>
        <w:t xml:space="preserve">Guidance reserves </w:t>
      </w:r>
      <w:r w:rsidR="003A1FB5" w:rsidRPr="00CC624B">
        <w:rPr>
          <w:color w:val="000000"/>
          <w:sz w:val="24"/>
          <w:szCs w:val="24"/>
        </w:rPr>
        <w:t>have been allocated</w:t>
      </w:r>
      <w:r w:rsidR="00193690" w:rsidRPr="00CC624B">
        <w:rPr>
          <w:color w:val="000000"/>
          <w:sz w:val="24"/>
          <w:szCs w:val="24"/>
        </w:rPr>
        <w:t xml:space="preserve"> to account </w:t>
      </w:r>
      <w:r w:rsidRPr="00CC624B">
        <w:rPr>
          <w:color w:val="000000"/>
          <w:sz w:val="24"/>
          <w:szCs w:val="24"/>
        </w:rPr>
        <w:t>for 3-sigma flight performance.</w:t>
      </w:r>
    </w:p>
    <w:p w:rsidR="00C541B0" w:rsidRPr="00CC624B" w:rsidRDefault="00C541B0" w:rsidP="00C541B0">
      <w:pPr>
        <w:keepNext/>
        <w:keepLines/>
        <w:widowControl w:val="0"/>
        <w:numPr>
          <w:ilvl w:val="0"/>
          <w:numId w:val="32"/>
        </w:numPr>
        <w:autoSpaceDE w:val="0"/>
        <w:autoSpaceDN w:val="0"/>
        <w:adjustRightInd w:val="0"/>
        <w:ind w:left="360"/>
        <w:rPr>
          <w:color w:val="000000"/>
          <w:sz w:val="24"/>
          <w:szCs w:val="24"/>
        </w:rPr>
      </w:pPr>
      <w:r w:rsidRPr="00CC624B">
        <w:rPr>
          <w:color w:val="000000"/>
          <w:sz w:val="24"/>
          <w:szCs w:val="24"/>
        </w:rPr>
        <w:t xml:space="preserve">Performance is for baseline </w:t>
      </w:r>
      <w:r w:rsidR="00193690" w:rsidRPr="00CC624B">
        <w:rPr>
          <w:color w:val="000000"/>
          <w:sz w:val="24"/>
          <w:szCs w:val="24"/>
        </w:rPr>
        <w:t xml:space="preserve">LV </w:t>
      </w:r>
      <w:r w:rsidRPr="00CC624B">
        <w:rPr>
          <w:color w:val="000000"/>
          <w:sz w:val="24"/>
          <w:szCs w:val="24"/>
        </w:rPr>
        <w:t>configuration; non-standard, mission-unique hardware will require additional assessment.</w:t>
      </w:r>
    </w:p>
    <w:p w:rsidR="00C541B0" w:rsidRPr="00AD0957" w:rsidRDefault="00AD0957" w:rsidP="00AD0957">
      <w:pPr>
        <w:keepNext/>
        <w:keepLines/>
        <w:widowControl w:val="0"/>
        <w:numPr>
          <w:ilvl w:val="0"/>
          <w:numId w:val="32"/>
        </w:numPr>
        <w:autoSpaceDE w:val="0"/>
        <w:autoSpaceDN w:val="0"/>
        <w:adjustRightInd w:val="0"/>
        <w:ind w:left="360"/>
        <w:rPr>
          <w:color w:val="000000"/>
          <w:sz w:val="24"/>
          <w:szCs w:val="24"/>
        </w:rPr>
      </w:pPr>
      <w:r w:rsidRPr="00427EAF">
        <w:rPr>
          <w:color w:val="000000"/>
          <w:sz w:val="24"/>
          <w:szCs w:val="24"/>
        </w:rPr>
        <w:t>1194-mm marmon-type clampband separation system</w:t>
      </w:r>
      <w:r>
        <w:rPr>
          <w:color w:val="000000"/>
          <w:sz w:val="24"/>
          <w:szCs w:val="24"/>
        </w:rPr>
        <w:t xml:space="preserve"> and adapter</w:t>
      </w:r>
      <w:r w:rsidRPr="00427EAF">
        <w:rPr>
          <w:color w:val="000000"/>
          <w:sz w:val="24"/>
          <w:szCs w:val="24"/>
        </w:rPr>
        <w:t xml:space="preserve">. </w:t>
      </w:r>
    </w:p>
    <w:p w:rsidR="009A4E3D" w:rsidRPr="00003164" w:rsidRDefault="009A4E3D" w:rsidP="009F6C07">
      <w:pPr>
        <w:keepNext/>
        <w:keepLines/>
        <w:rPr>
          <w:bCs/>
          <w:color w:val="000000"/>
          <w:sz w:val="24"/>
          <w:szCs w:val="24"/>
        </w:rPr>
      </w:pPr>
      <w:r w:rsidRPr="00003164">
        <w:rPr>
          <w:bCs/>
          <w:color w:val="000000"/>
          <w:sz w:val="24"/>
          <w:szCs w:val="24"/>
        </w:rPr>
        <w:t>.</w:t>
      </w:r>
    </w:p>
    <w:p w:rsidR="00E32EFF" w:rsidRDefault="00E32EFF" w:rsidP="002A612B">
      <w:pPr>
        <w:rPr>
          <w:b/>
          <w:sz w:val="24"/>
          <w:szCs w:val="24"/>
          <w:u w:val="single"/>
        </w:rPr>
      </w:pPr>
    </w:p>
    <w:p w:rsidR="002A612B" w:rsidRPr="00AD0957" w:rsidRDefault="002A612B" w:rsidP="002A612B">
      <w:pPr>
        <w:rPr>
          <w:b/>
          <w:sz w:val="24"/>
          <w:szCs w:val="24"/>
          <w:u w:val="single"/>
        </w:rPr>
      </w:pPr>
      <w:r w:rsidRPr="00AD0957">
        <w:rPr>
          <w:b/>
          <w:sz w:val="24"/>
          <w:szCs w:val="24"/>
          <w:u w:val="single"/>
        </w:rPr>
        <w:t>Payload Fairing Envelope:</w:t>
      </w:r>
    </w:p>
    <w:p w:rsidR="008F27F0" w:rsidRDefault="00AD0957" w:rsidP="008F27F0">
      <w:r w:rsidRPr="009E638E">
        <w:rPr>
          <w:sz w:val="24"/>
          <w:szCs w:val="24"/>
        </w:rPr>
        <w:t xml:space="preserve">Figure </w:t>
      </w:r>
      <w:r>
        <w:rPr>
          <w:sz w:val="24"/>
          <w:szCs w:val="24"/>
        </w:rPr>
        <w:t xml:space="preserve">1 </w:t>
      </w:r>
      <w:r w:rsidR="008F27F0">
        <w:rPr>
          <w:sz w:val="24"/>
          <w:szCs w:val="24"/>
        </w:rPr>
        <w:t xml:space="preserve">and Figure 2 </w:t>
      </w:r>
      <w:r w:rsidRPr="009E638E">
        <w:rPr>
          <w:sz w:val="24"/>
          <w:szCs w:val="24"/>
        </w:rPr>
        <w:t xml:space="preserve">below shows </w:t>
      </w:r>
      <w:r w:rsidR="008F27F0">
        <w:rPr>
          <w:sz w:val="24"/>
          <w:szCs w:val="24"/>
        </w:rPr>
        <w:t xml:space="preserve">the performance-specific </w:t>
      </w:r>
      <w:r w:rsidRPr="009E638E">
        <w:rPr>
          <w:sz w:val="24"/>
          <w:szCs w:val="24"/>
        </w:rPr>
        <w:t xml:space="preserve">static </w:t>
      </w:r>
      <w:r w:rsidRPr="008F27F0">
        <w:rPr>
          <w:sz w:val="24"/>
          <w:szCs w:val="24"/>
        </w:rPr>
        <w:t>payload fairing envelope</w:t>
      </w:r>
      <w:r w:rsidR="008F27F0" w:rsidRPr="008F27F0">
        <w:rPr>
          <w:sz w:val="24"/>
          <w:szCs w:val="24"/>
        </w:rPr>
        <w:t>s</w:t>
      </w:r>
      <w:r w:rsidRPr="008F27F0">
        <w:rPr>
          <w:sz w:val="24"/>
          <w:szCs w:val="24"/>
        </w:rPr>
        <w:t>.</w:t>
      </w:r>
      <w:r w:rsidR="008F27F0" w:rsidRPr="008F27F0">
        <w:rPr>
          <w:sz w:val="24"/>
          <w:szCs w:val="24"/>
        </w:rPr>
        <w:t xml:space="preserve"> </w:t>
      </w:r>
      <w:r w:rsidR="008F27F0">
        <w:rPr>
          <w:sz w:val="24"/>
          <w:szCs w:val="24"/>
        </w:rPr>
        <w:t>Figure 1</w:t>
      </w:r>
      <w:r w:rsidR="008F27F0" w:rsidRPr="008F27F0">
        <w:rPr>
          <w:sz w:val="24"/>
          <w:szCs w:val="24"/>
        </w:rPr>
        <w:t xml:space="preserve"> </w:t>
      </w:r>
      <w:r w:rsidR="008F27F0">
        <w:rPr>
          <w:sz w:val="24"/>
          <w:szCs w:val="24"/>
        </w:rPr>
        <w:t>is</w:t>
      </w:r>
      <w:r w:rsidR="008F27F0" w:rsidRPr="008F27F0">
        <w:rPr>
          <w:sz w:val="24"/>
          <w:szCs w:val="24"/>
        </w:rPr>
        <w:t xml:space="preserve"> </w:t>
      </w:r>
      <w:r w:rsidR="008F27F0">
        <w:rPr>
          <w:sz w:val="24"/>
          <w:szCs w:val="24"/>
        </w:rPr>
        <w:t xml:space="preserve">the static envelope </w:t>
      </w:r>
      <w:r w:rsidR="008F27F0" w:rsidRPr="008F27F0">
        <w:rPr>
          <w:sz w:val="24"/>
          <w:szCs w:val="24"/>
        </w:rPr>
        <w:t xml:space="preserve">associated with the Low performance class and </w:t>
      </w:r>
      <w:r w:rsidR="008F27F0">
        <w:rPr>
          <w:sz w:val="24"/>
          <w:szCs w:val="24"/>
        </w:rPr>
        <w:t>Figure 2</w:t>
      </w:r>
      <w:r w:rsidR="008F27F0" w:rsidRPr="008F27F0">
        <w:rPr>
          <w:sz w:val="24"/>
          <w:szCs w:val="24"/>
        </w:rPr>
        <w:t xml:space="preserve"> </w:t>
      </w:r>
      <w:r w:rsidR="008F27F0">
        <w:rPr>
          <w:sz w:val="24"/>
          <w:szCs w:val="24"/>
        </w:rPr>
        <w:t>is the static envelope</w:t>
      </w:r>
      <w:r w:rsidR="008F27F0" w:rsidRPr="008F27F0">
        <w:rPr>
          <w:sz w:val="24"/>
          <w:szCs w:val="24"/>
        </w:rPr>
        <w:t xml:space="preserve"> associated with the Intermediate-Low, Intermediate-High and High performance classes.  Proposers must use the payload envelope associated with the accompanying performance class </w:t>
      </w:r>
      <w:r w:rsidR="008F27F0">
        <w:rPr>
          <w:sz w:val="24"/>
          <w:szCs w:val="24"/>
        </w:rPr>
        <w:t>to</w:t>
      </w:r>
      <w:r w:rsidR="008F27F0" w:rsidRPr="008F27F0">
        <w:rPr>
          <w:sz w:val="24"/>
          <w:szCs w:val="24"/>
        </w:rPr>
        <w:t xml:space="preserve"> ensure compatibility with all current potential launch vehicle configurations.</w:t>
      </w:r>
    </w:p>
    <w:p w:rsidR="00AD0957" w:rsidRPr="009E638E" w:rsidRDefault="00AD0957" w:rsidP="00AD0957">
      <w:pPr>
        <w:rPr>
          <w:sz w:val="24"/>
          <w:szCs w:val="24"/>
        </w:rPr>
      </w:pPr>
    </w:p>
    <w:p w:rsidR="00AD0957" w:rsidRPr="009E638E" w:rsidRDefault="00AD0957" w:rsidP="00AD0957">
      <w:pPr>
        <w:rPr>
          <w:sz w:val="24"/>
          <w:szCs w:val="24"/>
        </w:rPr>
      </w:pPr>
    </w:p>
    <w:p w:rsidR="00AD0957" w:rsidRPr="004F2D6F" w:rsidRDefault="008F27F0" w:rsidP="00AD0957">
      <w:pPr>
        <w:jc w:val="center"/>
      </w:pPr>
      <w:r w:rsidRPr="008F27F0">
        <w:t xml:space="preserve"> </w:t>
      </w:r>
      <w:r>
        <w:rPr>
          <w:noProof/>
        </w:rPr>
        <w:drawing>
          <wp:inline distT="0" distB="0" distL="0" distR="0" wp14:anchorId="523A17C1" wp14:editId="19AE1FC2">
            <wp:extent cx="4048125" cy="4481853"/>
            <wp:effectExtent l="0" t="0" r="0" b="0"/>
            <wp:docPr id="7" name="Picture 7"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062196" cy="4497432"/>
                    </a:xfrm>
                    <a:prstGeom prst="rect">
                      <a:avLst/>
                    </a:prstGeom>
                    <a:noFill/>
                    <a:ln>
                      <a:noFill/>
                    </a:ln>
                  </pic:spPr>
                </pic:pic>
              </a:graphicData>
            </a:graphic>
          </wp:inline>
        </w:drawing>
      </w:r>
    </w:p>
    <w:p w:rsidR="00AD0957" w:rsidRDefault="00AD0957" w:rsidP="00AD0957">
      <w:pPr>
        <w:jc w:val="center"/>
        <w:rPr>
          <w:b/>
          <w:sz w:val="24"/>
          <w:szCs w:val="24"/>
        </w:rPr>
      </w:pPr>
      <w:r w:rsidRPr="004F2D6F">
        <w:rPr>
          <w:b/>
          <w:sz w:val="24"/>
          <w:szCs w:val="24"/>
        </w:rPr>
        <w:t>Figure 1:  4m Static Payload Fairing Envelope</w:t>
      </w:r>
      <w:r w:rsidR="008F27F0">
        <w:rPr>
          <w:b/>
          <w:sz w:val="24"/>
          <w:szCs w:val="24"/>
        </w:rPr>
        <w:t xml:space="preserve"> (Low Performance Class)</w:t>
      </w:r>
    </w:p>
    <w:p w:rsidR="008F27F0" w:rsidRPr="00427EAF" w:rsidRDefault="008F27F0" w:rsidP="00AD0957">
      <w:pPr>
        <w:jc w:val="center"/>
        <w:rPr>
          <w:b/>
          <w:sz w:val="24"/>
          <w:szCs w:val="24"/>
        </w:rPr>
      </w:pPr>
      <w:r>
        <w:rPr>
          <w:noProof/>
        </w:rPr>
        <w:drawing>
          <wp:inline distT="0" distB="0" distL="0" distR="0" wp14:anchorId="48050462" wp14:editId="0385F235">
            <wp:extent cx="4086225" cy="5524500"/>
            <wp:effectExtent l="0" t="0" r="9525" b="0"/>
            <wp:docPr id="10" name="Picture 10"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100790" cy="5544192"/>
                    </a:xfrm>
                    <a:prstGeom prst="rect">
                      <a:avLst/>
                    </a:prstGeom>
                    <a:noFill/>
                    <a:ln>
                      <a:noFill/>
                    </a:ln>
                  </pic:spPr>
                </pic:pic>
              </a:graphicData>
            </a:graphic>
          </wp:inline>
        </w:drawing>
      </w:r>
    </w:p>
    <w:p w:rsidR="008F27F0" w:rsidRPr="00427EAF" w:rsidRDefault="008F27F0" w:rsidP="008F27F0">
      <w:pPr>
        <w:jc w:val="center"/>
        <w:rPr>
          <w:b/>
          <w:sz w:val="24"/>
          <w:szCs w:val="24"/>
        </w:rPr>
      </w:pPr>
      <w:r w:rsidRPr="004F2D6F">
        <w:rPr>
          <w:b/>
          <w:sz w:val="24"/>
          <w:szCs w:val="24"/>
        </w:rPr>
        <w:t xml:space="preserve">Figure </w:t>
      </w:r>
      <w:r>
        <w:rPr>
          <w:b/>
          <w:sz w:val="24"/>
          <w:szCs w:val="24"/>
        </w:rPr>
        <w:t>2</w:t>
      </w:r>
      <w:r w:rsidRPr="004F2D6F">
        <w:rPr>
          <w:b/>
          <w:sz w:val="24"/>
          <w:szCs w:val="24"/>
        </w:rPr>
        <w:t>:  4m Static Payload Fairing Envelope</w:t>
      </w:r>
      <w:r>
        <w:rPr>
          <w:b/>
          <w:sz w:val="24"/>
          <w:szCs w:val="24"/>
        </w:rPr>
        <w:t xml:space="preserve"> (Intermediate-Low, Intermediate-High </w:t>
      </w:r>
      <w:r>
        <w:rPr>
          <w:b/>
          <w:sz w:val="24"/>
          <w:szCs w:val="24"/>
        </w:rPr>
        <w:br/>
        <w:t>and High Performance Class)</w:t>
      </w:r>
    </w:p>
    <w:p w:rsidR="00AD0957" w:rsidRDefault="00AD0957" w:rsidP="00AD0957">
      <w:pPr>
        <w:keepNext/>
        <w:keepLines/>
        <w:jc w:val="center"/>
        <w:rPr>
          <w:b/>
          <w:bCs/>
          <w:color w:val="000000"/>
          <w:sz w:val="28"/>
          <w:szCs w:val="28"/>
        </w:rPr>
      </w:pPr>
    </w:p>
    <w:p w:rsidR="00CA47B1" w:rsidRDefault="00CA47B1" w:rsidP="00AD0957">
      <w:pPr>
        <w:rPr>
          <w:b/>
          <w:bCs/>
          <w:color w:val="000000"/>
          <w:sz w:val="28"/>
          <w:szCs w:val="28"/>
          <w:highlight w:val="yellow"/>
        </w:rPr>
      </w:pPr>
    </w:p>
    <w:p w:rsidR="00AD0957" w:rsidRPr="00E1203C" w:rsidRDefault="00E1203C" w:rsidP="00AD0957">
      <w:pPr>
        <w:rPr>
          <w:b/>
          <w:bCs/>
          <w:color w:val="000000"/>
          <w:sz w:val="24"/>
          <w:szCs w:val="24"/>
          <w:u w:val="single"/>
        </w:rPr>
      </w:pPr>
      <w:r w:rsidRPr="00E1203C">
        <w:rPr>
          <w:b/>
          <w:bCs/>
          <w:color w:val="000000"/>
          <w:sz w:val="24"/>
          <w:szCs w:val="24"/>
          <w:u w:val="single"/>
        </w:rPr>
        <w:t>Launch Vehicle Environments</w:t>
      </w:r>
    </w:p>
    <w:p w:rsidR="00E1203C" w:rsidRDefault="00E1203C" w:rsidP="00AD0957">
      <w:pPr>
        <w:rPr>
          <w:b/>
          <w:bCs/>
          <w:color w:val="000000"/>
          <w:sz w:val="28"/>
          <w:szCs w:val="28"/>
        </w:rPr>
      </w:pPr>
    </w:p>
    <w:p w:rsidR="00E5367E" w:rsidRPr="00A45920" w:rsidRDefault="00E5367E" w:rsidP="00AD0957">
      <w:pPr>
        <w:rPr>
          <w:bCs/>
          <w:color w:val="000000"/>
          <w:sz w:val="24"/>
          <w:szCs w:val="24"/>
        </w:rPr>
      </w:pPr>
      <w:r w:rsidRPr="00A45920">
        <w:rPr>
          <w:bCs/>
          <w:color w:val="000000"/>
          <w:sz w:val="24"/>
          <w:szCs w:val="24"/>
        </w:rPr>
        <w:t>The maximum positive axial CG Load Factor (compression) is a function of the spacecraft mass.  For estimates, please contact to the POC listed in this information summary and provide the lower estimate for the spacecraft mass (more conservative) in order to supply the applicable CG Load Factors.</w:t>
      </w:r>
    </w:p>
    <w:p w:rsidR="00E5367E" w:rsidRPr="00A45920" w:rsidRDefault="00E5367E" w:rsidP="00AD0957">
      <w:pPr>
        <w:rPr>
          <w:bCs/>
          <w:color w:val="000000"/>
          <w:sz w:val="24"/>
          <w:szCs w:val="24"/>
        </w:rPr>
      </w:pPr>
    </w:p>
    <w:p w:rsidR="00E1203C" w:rsidRDefault="00E5367E" w:rsidP="00AD0957">
      <w:pPr>
        <w:rPr>
          <w:b/>
          <w:bCs/>
          <w:color w:val="000000"/>
          <w:sz w:val="28"/>
          <w:szCs w:val="28"/>
        </w:rPr>
      </w:pPr>
      <w:r>
        <w:rPr>
          <w:noProof/>
        </w:rPr>
        <w:drawing>
          <wp:inline distT="0" distB="0" distL="0" distR="0" wp14:anchorId="44A97D1F" wp14:editId="3531EBFF">
            <wp:extent cx="5629275" cy="45910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367E" w:rsidRDefault="00E5367E" w:rsidP="00AD0957">
      <w:pPr>
        <w:rPr>
          <w:b/>
          <w:bCs/>
          <w:color w:val="000000"/>
          <w:sz w:val="28"/>
          <w:szCs w:val="28"/>
        </w:rPr>
      </w:pPr>
      <w:r>
        <w:rPr>
          <w:noProof/>
        </w:rPr>
        <w:drawing>
          <wp:inline distT="0" distB="0" distL="0" distR="0" wp14:anchorId="57377864" wp14:editId="06127D9B">
            <wp:extent cx="5610225" cy="3900170"/>
            <wp:effectExtent l="0" t="0" r="9525"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367E" w:rsidRDefault="00E5367E" w:rsidP="00AD0957">
      <w:pPr>
        <w:rPr>
          <w:b/>
          <w:bCs/>
          <w:color w:val="000000"/>
          <w:sz w:val="28"/>
          <w:szCs w:val="28"/>
        </w:rPr>
      </w:pPr>
      <w:r>
        <w:rPr>
          <w:noProof/>
        </w:rPr>
        <w:drawing>
          <wp:inline distT="0" distB="0" distL="0" distR="0" wp14:anchorId="0E695EA8" wp14:editId="7B61011C">
            <wp:extent cx="6391275" cy="37242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A47B1" w:rsidRDefault="00CA47B1" w:rsidP="00AD0957">
      <w:pPr>
        <w:rPr>
          <w:b/>
          <w:bCs/>
          <w:color w:val="000000"/>
          <w:sz w:val="28"/>
          <w:szCs w:val="28"/>
        </w:rPr>
      </w:pPr>
    </w:p>
    <w:p w:rsidR="004F2D6F" w:rsidRDefault="004F2D6F" w:rsidP="00AD0957">
      <w:pPr>
        <w:rPr>
          <w:b/>
          <w:bCs/>
          <w:color w:val="000000"/>
          <w:sz w:val="28"/>
          <w:szCs w:val="28"/>
        </w:rPr>
      </w:pPr>
    </w:p>
    <w:p w:rsidR="004F2D6F" w:rsidRDefault="004F2D6F" w:rsidP="004F2D6F">
      <w:pPr>
        <w:rPr>
          <w:sz w:val="28"/>
          <w:szCs w:val="28"/>
        </w:rPr>
      </w:pPr>
    </w:p>
    <w:p w:rsidR="00CA47B1" w:rsidRPr="004F2D6F" w:rsidRDefault="004F2D6F" w:rsidP="004F2D6F">
      <w:pPr>
        <w:tabs>
          <w:tab w:val="center" w:pos="5130"/>
        </w:tabs>
        <w:rPr>
          <w:sz w:val="28"/>
          <w:szCs w:val="28"/>
        </w:rPr>
        <w:sectPr w:rsidR="00CA47B1" w:rsidRPr="004F2D6F" w:rsidSect="00CC624B">
          <w:headerReference w:type="even" r:id="rId27"/>
          <w:headerReference w:type="default" r:id="rId28"/>
          <w:headerReference w:type="first" r:id="rId29"/>
          <w:pgSz w:w="12240" w:h="15840"/>
          <w:pgMar w:top="990" w:right="900" w:bottom="450" w:left="1080" w:header="360" w:footer="359" w:gutter="0"/>
          <w:cols w:space="720"/>
          <w:docGrid w:linePitch="360"/>
        </w:sectPr>
      </w:pPr>
      <w:r>
        <w:rPr>
          <w:sz w:val="28"/>
          <w:szCs w:val="28"/>
        </w:rPr>
        <w:tab/>
      </w:r>
    </w:p>
    <w:p w:rsidR="006A29E4" w:rsidRPr="00A45920" w:rsidRDefault="006A29E4" w:rsidP="006A29E4">
      <w:pPr>
        <w:autoSpaceDE w:val="0"/>
        <w:autoSpaceDN w:val="0"/>
        <w:adjustRightInd w:val="0"/>
        <w:jc w:val="center"/>
        <w:rPr>
          <w:b/>
          <w:bCs/>
          <w:sz w:val="24"/>
          <w:szCs w:val="24"/>
        </w:rPr>
      </w:pPr>
      <w:r w:rsidRPr="00A45920">
        <w:rPr>
          <w:b/>
          <w:bCs/>
          <w:sz w:val="24"/>
          <w:szCs w:val="24"/>
        </w:rPr>
        <w:t>NASA-LSP Stand</w:t>
      </w:r>
      <w:r w:rsidR="000C13C4" w:rsidRPr="00A45920">
        <w:rPr>
          <w:b/>
          <w:bCs/>
          <w:sz w:val="24"/>
          <w:szCs w:val="24"/>
        </w:rPr>
        <w:t xml:space="preserve">ard </w:t>
      </w:r>
      <w:r w:rsidR="00A432FD" w:rsidRPr="00A45920">
        <w:rPr>
          <w:b/>
          <w:bCs/>
          <w:sz w:val="24"/>
          <w:szCs w:val="24"/>
        </w:rPr>
        <w:t xml:space="preserve">and Nominal Mission Unique </w:t>
      </w:r>
      <w:r w:rsidR="000C13C4" w:rsidRPr="00A45920">
        <w:rPr>
          <w:b/>
          <w:bCs/>
          <w:sz w:val="24"/>
          <w:szCs w:val="24"/>
        </w:rPr>
        <w:t>Launch Services</w:t>
      </w:r>
    </w:p>
    <w:p w:rsidR="006A29E4" w:rsidRPr="00A45920" w:rsidRDefault="006A29E4" w:rsidP="006A29E4">
      <w:pPr>
        <w:autoSpaceDE w:val="0"/>
        <w:autoSpaceDN w:val="0"/>
        <w:adjustRightInd w:val="0"/>
        <w:jc w:val="center"/>
        <w:rPr>
          <w:b/>
          <w:bCs/>
          <w:sz w:val="24"/>
          <w:szCs w:val="24"/>
        </w:rPr>
      </w:pPr>
    </w:p>
    <w:p w:rsidR="006A29E4" w:rsidRPr="00A45920" w:rsidRDefault="006A29E4" w:rsidP="006A29E4">
      <w:pPr>
        <w:autoSpaceDE w:val="0"/>
        <w:autoSpaceDN w:val="0"/>
        <w:adjustRightInd w:val="0"/>
        <w:rPr>
          <w:sz w:val="24"/>
          <w:szCs w:val="24"/>
        </w:rPr>
      </w:pPr>
      <w:r w:rsidRPr="00A45920">
        <w:rPr>
          <w:sz w:val="24"/>
          <w:szCs w:val="24"/>
        </w:rPr>
        <w:t xml:space="preserve">This list provides an overview of the standard services </w:t>
      </w:r>
      <w:r w:rsidR="00501202" w:rsidRPr="00A45920">
        <w:rPr>
          <w:sz w:val="24"/>
          <w:szCs w:val="24"/>
        </w:rPr>
        <w:t>that</w:t>
      </w:r>
      <w:r w:rsidRPr="00A45920">
        <w:rPr>
          <w:sz w:val="24"/>
          <w:szCs w:val="24"/>
        </w:rPr>
        <w:t xml:space="preserve"> the</w:t>
      </w:r>
      <w:r w:rsidR="00501202" w:rsidRPr="00A45920">
        <w:rPr>
          <w:sz w:val="24"/>
          <w:szCs w:val="24"/>
        </w:rPr>
        <w:t xml:space="preserve"> </w:t>
      </w:r>
      <w:r w:rsidRPr="00A45920">
        <w:rPr>
          <w:sz w:val="24"/>
          <w:szCs w:val="24"/>
        </w:rPr>
        <w:t>spacecraft customer receives with NASA-LSP as their launch service provider.</w:t>
      </w:r>
    </w:p>
    <w:p w:rsidR="006A29E4" w:rsidRPr="00A45920" w:rsidRDefault="006A29E4" w:rsidP="006A29E4">
      <w:pPr>
        <w:autoSpaceDE w:val="0"/>
        <w:autoSpaceDN w:val="0"/>
        <w:adjustRightInd w:val="0"/>
        <w:rPr>
          <w:b/>
          <w:bCs/>
          <w:sz w:val="24"/>
          <w:szCs w:val="24"/>
        </w:rPr>
      </w:pPr>
    </w:p>
    <w:p w:rsidR="006A29E4" w:rsidRPr="00A45920" w:rsidRDefault="006A29E4" w:rsidP="006A29E4">
      <w:pPr>
        <w:autoSpaceDE w:val="0"/>
        <w:autoSpaceDN w:val="0"/>
        <w:adjustRightInd w:val="0"/>
        <w:rPr>
          <w:b/>
          <w:bCs/>
          <w:sz w:val="24"/>
          <w:szCs w:val="24"/>
          <w:u w:val="single"/>
        </w:rPr>
      </w:pPr>
      <w:r w:rsidRPr="00A45920">
        <w:rPr>
          <w:b/>
          <w:bCs/>
          <w:sz w:val="24"/>
          <w:szCs w:val="24"/>
          <w:u w:val="single"/>
        </w:rPr>
        <w:t>Integrated Services:</w:t>
      </w:r>
    </w:p>
    <w:p w:rsidR="006A29E4" w:rsidRPr="00A45920" w:rsidRDefault="006A29E4" w:rsidP="006A29E4">
      <w:pPr>
        <w:autoSpaceDE w:val="0"/>
        <w:autoSpaceDN w:val="0"/>
        <w:adjustRightInd w:val="0"/>
        <w:rPr>
          <w:sz w:val="24"/>
          <w:szCs w:val="24"/>
        </w:rPr>
      </w:pPr>
      <w:r w:rsidRPr="00A45920">
        <w:rPr>
          <w:sz w:val="24"/>
          <w:szCs w:val="24"/>
        </w:rPr>
        <w:t>Range support and services</w:t>
      </w:r>
    </w:p>
    <w:p w:rsidR="006A29E4" w:rsidRPr="00A45920" w:rsidRDefault="006A29E4" w:rsidP="006A29E4">
      <w:pPr>
        <w:autoSpaceDE w:val="0"/>
        <w:autoSpaceDN w:val="0"/>
        <w:adjustRightInd w:val="0"/>
        <w:rPr>
          <w:sz w:val="24"/>
          <w:szCs w:val="24"/>
        </w:rPr>
      </w:pPr>
      <w:r w:rsidRPr="00A45920">
        <w:rPr>
          <w:sz w:val="24"/>
          <w:szCs w:val="24"/>
        </w:rPr>
        <w:t>Payload processing facility and support</w:t>
      </w:r>
    </w:p>
    <w:p w:rsidR="006A29E4" w:rsidRPr="00A45920" w:rsidRDefault="00D53D00" w:rsidP="006A29E4">
      <w:pPr>
        <w:autoSpaceDE w:val="0"/>
        <w:autoSpaceDN w:val="0"/>
        <w:adjustRightInd w:val="0"/>
        <w:rPr>
          <w:sz w:val="24"/>
          <w:szCs w:val="24"/>
        </w:rPr>
      </w:pPr>
      <w:r w:rsidRPr="00A45920">
        <w:rPr>
          <w:sz w:val="24"/>
          <w:szCs w:val="24"/>
        </w:rPr>
        <w:t>Contractor e</w:t>
      </w:r>
      <w:r w:rsidR="006A29E4" w:rsidRPr="00A45920">
        <w:rPr>
          <w:sz w:val="24"/>
          <w:szCs w:val="24"/>
        </w:rPr>
        <w:t>ngineering support</w:t>
      </w:r>
    </w:p>
    <w:p w:rsidR="006A29E4" w:rsidRPr="00A45920" w:rsidRDefault="00D53D00" w:rsidP="006A29E4">
      <w:pPr>
        <w:autoSpaceDE w:val="0"/>
        <w:autoSpaceDN w:val="0"/>
        <w:adjustRightInd w:val="0"/>
        <w:rPr>
          <w:sz w:val="24"/>
          <w:szCs w:val="24"/>
        </w:rPr>
      </w:pPr>
      <w:r w:rsidRPr="00A45920">
        <w:rPr>
          <w:sz w:val="24"/>
          <w:szCs w:val="24"/>
        </w:rPr>
        <w:t>Base s</w:t>
      </w:r>
      <w:r w:rsidR="006A29E4" w:rsidRPr="00A45920">
        <w:rPr>
          <w:sz w:val="24"/>
          <w:szCs w:val="24"/>
        </w:rPr>
        <w:t>upport contractors</w:t>
      </w:r>
    </w:p>
    <w:p w:rsidR="006A29E4" w:rsidRPr="00A45920" w:rsidRDefault="006A29E4" w:rsidP="006A29E4">
      <w:pPr>
        <w:autoSpaceDE w:val="0"/>
        <w:autoSpaceDN w:val="0"/>
        <w:adjustRightInd w:val="0"/>
        <w:rPr>
          <w:sz w:val="24"/>
          <w:szCs w:val="24"/>
        </w:rPr>
      </w:pPr>
      <w:r w:rsidRPr="00A45920">
        <w:rPr>
          <w:sz w:val="24"/>
          <w:szCs w:val="24"/>
        </w:rPr>
        <w:t>Logistics</w:t>
      </w:r>
    </w:p>
    <w:p w:rsidR="006A29E4" w:rsidRPr="00A45920" w:rsidRDefault="006A29E4" w:rsidP="006A29E4">
      <w:pPr>
        <w:autoSpaceDE w:val="0"/>
        <w:autoSpaceDN w:val="0"/>
        <w:adjustRightInd w:val="0"/>
        <w:rPr>
          <w:sz w:val="24"/>
          <w:szCs w:val="24"/>
        </w:rPr>
      </w:pPr>
      <w:r w:rsidRPr="00A45920">
        <w:rPr>
          <w:sz w:val="24"/>
          <w:szCs w:val="24"/>
        </w:rPr>
        <w:t>Hazardous support</w:t>
      </w:r>
    </w:p>
    <w:p w:rsidR="006A29E4" w:rsidRPr="00A45920" w:rsidRDefault="006A29E4" w:rsidP="006A29E4">
      <w:pPr>
        <w:autoSpaceDE w:val="0"/>
        <w:autoSpaceDN w:val="0"/>
        <w:adjustRightInd w:val="0"/>
        <w:rPr>
          <w:sz w:val="24"/>
          <w:szCs w:val="24"/>
        </w:rPr>
      </w:pPr>
    </w:p>
    <w:p w:rsidR="006A29E4" w:rsidRPr="00A45920" w:rsidRDefault="00884DDE" w:rsidP="006A29E4">
      <w:pPr>
        <w:autoSpaceDE w:val="0"/>
        <w:autoSpaceDN w:val="0"/>
        <w:adjustRightInd w:val="0"/>
        <w:rPr>
          <w:b/>
          <w:bCs/>
          <w:sz w:val="24"/>
          <w:szCs w:val="24"/>
          <w:u w:val="single"/>
        </w:rPr>
      </w:pPr>
      <w:r w:rsidRPr="00A45920">
        <w:rPr>
          <w:b/>
          <w:bCs/>
          <w:sz w:val="24"/>
          <w:szCs w:val="24"/>
          <w:u w:val="single"/>
        </w:rPr>
        <w:t xml:space="preserve">Nominal </w:t>
      </w:r>
      <w:r w:rsidR="006A29E4" w:rsidRPr="00A45920">
        <w:rPr>
          <w:b/>
          <w:bCs/>
          <w:sz w:val="24"/>
          <w:szCs w:val="24"/>
          <w:u w:val="single"/>
        </w:rPr>
        <w:t xml:space="preserve">Launch Vehicle </w:t>
      </w:r>
      <w:r w:rsidR="002D4898" w:rsidRPr="00A45920">
        <w:rPr>
          <w:b/>
          <w:bCs/>
          <w:sz w:val="24"/>
          <w:szCs w:val="24"/>
          <w:u w:val="single"/>
        </w:rPr>
        <w:t>Services</w:t>
      </w:r>
      <w:r w:rsidR="006A29E4" w:rsidRPr="00A45920">
        <w:rPr>
          <w:b/>
          <w:bCs/>
          <w:sz w:val="24"/>
          <w:szCs w:val="24"/>
          <w:u w:val="single"/>
        </w:rPr>
        <w:t>:</w:t>
      </w:r>
    </w:p>
    <w:p w:rsidR="006A29E4" w:rsidRPr="00A45920" w:rsidRDefault="006A29E4" w:rsidP="006A29E4">
      <w:pPr>
        <w:autoSpaceDE w:val="0"/>
        <w:autoSpaceDN w:val="0"/>
        <w:adjustRightInd w:val="0"/>
        <w:rPr>
          <w:sz w:val="24"/>
          <w:szCs w:val="24"/>
        </w:rPr>
      </w:pPr>
      <w:r w:rsidRPr="00A45920">
        <w:rPr>
          <w:sz w:val="24"/>
          <w:szCs w:val="24"/>
        </w:rPr>
        <w:t>Launch vehicle that meets customer’s performance needs</w:t>
      </w:r>
      <w:r w:rsidR="00CA47B1" w:rsidRPr="00A45920">
        <w:rPr>
          <w:sz w:val="24"/>
          <w:szCs w:val="24"/>
        </w:rPr>
        <w:t xml:space="preserve"> for </w:t>
      </w:r>
      <w:r w:rsidR="00CA47B1" w:rsidRPr="00495FBC">
        <w:rPr>
          <w:sz w:val="24"/>
          <w:szCs w:val="24"/>
        </w:rPr>
        <w:t xml:space="preserve">a </w:t>
      </w:r>
      <w:r w:rsidR="00CA47B1" w:rsidRPr="0036215F">
        <w:rPr>
          <w:sz w:val="24"/>
          <w:szCs w:val="24"/>
        </w:rPr>
        <w:t>NLT Dec 31 2024</w:t>
      </w:r>
      <w:r w:rsidR="00CA47B1" w:rsidRPr="00495FBC">
        <w:rPr>
          <w:sz w:val="24"/>
          <w:szCs w:val="24"/>
        </w:rPr>
        <w:t xml:space="preserve"> launch</w:t>
      </w:r>
    </w:p>
    <w:p w:rsidR="006A29E4" w:rsidRPr="00A45920" w:rsidRDefault="00D53D00" w:rsidP="006A29E4">
      <w:pPr>
        <w:autoSpaceDE w:val="0"/>
        <w:autoSpaceDN w:val="0"/>
        <w:adjustRightInd w:val="0"/>
        <w:rPr>
          <w:sz w:val="24"/>
          <w:szCs w:val="24"/>
        </w:rPr>
      </w:pPr>
      <w:r w:rsidRPr="00A45920">
        <w:rPr>
          <w:sz w:val="24"/>
          <w:szCs w:val="24"/>
        </w:rPr>
        <w:t>Payload f</w:t>
      </w:r>
      <w:r w:rsidR="006A29E4" w:rsidRPr="00A45920">
        <w:rPr>
          <w:sz w:val="24"/>
          <w:szCs w:val="24"/>
        </w:rPr>
        <w:t xml:space="preserve">airing with </w:t>
      </w:r>
      <w:r w:rsidR="003402D9" w:rsidRPr="00A45920">
        <w:rPr>
          <w:sz w:val="24"/>
          <w:szCs w:val="24"/>
        </w:rPr>
        <w:t xml:space="preserve">approximately </w:t>
      </w:r>
      <w:r w:rsidR="004326C8" w:rsidRPr="00A45920">
        <w:rPr>
          <w:sz w:val="24"/>
          <w:szCs w:val="24"/>
        </w:rPr>
        <w:t xml:space="preserve">2 </w:t>
      </w:r>
      <w:r w:rsidR="006A29E4" w:rsidRPr="00A45920">
        <w:rPr>
          <w:sz w:val="24"/>
          <w:szCs w:val="24"/>
        </w:rPr>
        <w:t>access doors with thermal and/or acoustic blankets</w:t>
      </w:r>
    </w:p>
    <w:p w:rsidR="006A29E4" w:rsidRPr="00A45920" w:rsidRDefault="00F13C9E" w:rsidP="006A29E4">
      <w:pPr>
        <w:autoSpaceDE w:val="0"/>
        <w:autoSpaceDN w:val="0"/>
        <w:adjustRightInd w:val="0"/>
        <w:rPr>
          <w:sz w:val="24"/>
          <w:szCs w:val="24"/>
        </w:rPr>
      </w:pPr>
      <w:r w:rsidRPr="00A45920">
        <w:rPr>
          <w:bCs/>
          <w:color w:val="000000"/>
          <w:sz w:val="24"/>
          <w:szCs w:val="24"/>
        </w:rPr>
        <w:t>Standard LV-provided</w:t>
      </w:r>
      <w:r w:rsidR="00D53D00" w:rsidRPr="00A45920">
        <w:rPr>
          <w:sz w:val="24"/>
          <w:szCs w:val="24"/>
        </w:rPr>
        <w:t xml:space="preserve"> payload separation s</w:t>
      </w:r>
      <w:r w:rsidR="006A29E4" w:rsidRPr="00A45920">
        <w:rPr>
          <w:sz w:val="24"/>
          <w:szCs w:val="24"/>
        </w:rPr>
        <w:t>ystem</w:t>
      </w:r>
    </w:p>
    <w:p w:rsidR="006A29E4" w:rsidRPr="00A45920" w:rsidRDefault="00193690" w:rsidP="006A29E4">
      <w:pPr>
        <w:autoSpaceDE w:val="0"/>
        <w:autoSpaceDN w:val="0"/>
        <w:adjustRightInd w:val="0"/>
        <w:rPr>
          <w:sz w:val="24"/>
          <w:szCs w:val="24"/>
        </w:rPr>
      </w:pPr>
      <w:r w:rsidRPr="00A45920">
        <w:rPr>
          <w:bCs/>
          <w:color w:val="000000"/>
          <w:sz w:val="24"/>
          <w:szCs w:val="24"/>
        </w:rPr>
        <w:t>Standard</w:t>
      </w:r>
      <w:r w:rsidR="00D53D00" w:rsidRPr="00A45920">
        <w:rPr>
          <w:sz w:val="24"/>
          <w:szCs w:val="24"/>
        </w:rPr>
        <w:t xml:space="preserve"> payload a</w:t>
      </w:r>
      <w:r w:rsidR="006A29E4" w:rsidRPr="00A45920">
        <w:rPr>
          <w:sz w:val="24"/>
          <w:szCs w:val="24"/>
        </w:rPr>
        <w:t>dapter</w:t>
      </w:r>
    </w:p>
    <w:p w:rsidR="006A29E4" w:rsidRPr="00A45920" w:rsidRDefault="005E7304" w:rsidP="006A29E4">
      <w:pPr>
        <w:autoSpaceDE w:val="0"/>
        <w:autoSpaceDN w:val="0"/>
        <w:adjustRightInd w:val="0"/>
        <w:rPr>
          <w:sz w:val="24"/>
          <w:szCs w:val="24"/>
        </w:rPr>
      </w:pPr>
      <w:r w:rsidRPr="00A45920">
        <w:rPr>
          <w:bCs/>
          <w:color w:val="000000"/>
          <w:sz w:val="24"/>
          <w:szCs w:val="24"/>
        </w:rPr>
        <w:t>Standard</w:t>
      </w:r>
      <w:r w:rsidR="00D53D00" w:rsidRPr="00A45920">
        <w:rPr>
          <w:sz w:val="24"/>
          <w:szCs w:val="24"/>
        </w:rPr>
        <w:t xml:space="preserve"> test p</w:t>
      </w:r>
      <w:r w:rsidR="006A29E4" w:rsidRPr="00A45920">
        <w:rPr>
          <w:sz w:val="24"/>
          <w:szCs w:val="24"/>
        </w:rPr>
        <w:t>ayload adapter availability</w:t>
      </w:r>
    </w:p>
    <w:p w:rsidR="006A29E4" w:rsidRPr="00A45920" w:rsidRDefault="00501202" w:rsidP="006A29E4">
      <w:pPr>
        <w:autoSpaceDE w:val="0"/>
        <w:autoSpaceDN w:val="0"/>
        <w:adjustRightInd w:val="0"/>
        <w:rPr>
          <w:sz w:val="24"/>
          <w:szCs w:val="24"/>
        </w:rPr>
      </w:pPr>
      <w:r w:rsidRPr="00A45920">
        <w:rPr>
          <w:sz w:val="24"/>
          <w:szCs w:val="24"/>
        </w:rPr>
        <w:t xml:space="preserve">Spacecraft </w:t>
      </w:r>
      <w:r w:rsidR="00D53D00" w:rsidRPr="00A45920">
        <w:rPr>
          <w:sz w:val="24"/>
          <w:szCs w:val="24"/>
        </w:rPr>
        <w:t>spin/d</w:t>
      </w:r>
      <w:r w:rsidR="006A29E4" w:rsidRPr="00A45920">
        <w:rPr>
          <w:sz w:val="24"/>
          <w:szCs w:val="24"/>
        </w:rPr>
        <w:t>e-spin capability</w:t>
      </w:r>
      <w:r w:rsidRPr="00A45920">
        <w:rPr>
          <w:sz w:val="24"/>
          <w:szCs w:val="24"/>
        </w:rPr>
        <w:t xml:space="preserve"> for separation</w:t>
      </w:r>
      <w:r w:rsidR="009D3A70" w:rsidRPr="00A45920">
        <w:rPr>
          <w:sz w:val="24"/>
          <w:szCs w:val="24"/>
        </w:rPr>
        <w:t xml:space="preserve"> (if required)</w:t>
      </w:r>
    </w:p>
    <w:p w:rsidR="00884DDE" w:rsidRPr="00495FBC" w:rsidRDefault="00193690" w:rsidP="006A29E4">
      <w:pPr>
        <w:autoSpaceDE w:val="0"/>
        <w:autoSpaceDN w:val="0"/>
        <w:adjustRightInd w:val="0"/>
        <w:rPr>
          <w:sz w:val="24"/>
          <w:szCs w:val="24"/>
        </w:rPr>
      </w:pPr>
      <w:r w:rsidRPr="00495FBC">
        <w:rPr>
          <w:bCs/>
          <w:color w:val="000000"/>
          <w:sz w:val="24"/>
          <w:szCs w:val="24"/>
        </w:rPr>
        <w:t>Single-Spacecraft</w:t>
      </w:r>
      <w:r w:rsidR="006A29E4" w:rsidRPr="00495FBC">
        <w:rPr>
          <w:sz w:val="24"/>
          <w:szCs w:val="24"/>
        </w:rPr>
        <w:t xml:space="preserve"> </w:t>
      </w:r>
    </w:p>
    <w:p w:rsidR="006A29E4" w:rsidRPr="00A45920" w:rsidRDefault="00D53D00" w:rsidP="006A29E4">
      <w:pPr>
        <w:autoSpaceDE w:val="0"/>
        <w:autoSpaceDN w:val="0"/>
        <w:adjustRightInd w:val="0"/>
        <w:rPr>
          <w:sz w:val="24"/>
          <w:szCs w:val="24"/>
        </w:rPr>
      </w:pPr>
      <w:r w:rsidRPr="00A45920">
        <w:rPr>
          <w:sz w:val="24"/>
          <w:szCs w:val="24"/>
        </w:rPr>
        <w:t>Collision/contamination avoidance m</w:t>
      </w:r>
      <w:r w:rsidR="006A29E4" w:rsidRPr="00A45920">
        <w:rPr>
          <w:sz w:val="24"/>
          <w:szCs w:val="24"/>
        </w:rPr>
        <w:t>aneuver (CCAM) capability if needed</w:t>
      </w:r>
    </w:p>
    <w:p w:rsidR="006A29E4" w:rsidRPr="00A45920" w:rsidRDefault="006A29E4" w:rsidP="006A29E4">
      <w:pPr>
        <w:autoSpaceDE w:val="0"/>
        <w:autoSpaceDN w:val="0"/>
        <w:adjustRightInd w:val="0"/>
        <w:rPr>
          <w:sz w:val="24"/>
          <w:szCs w:val="24"/>
        </w:rPr>
      </w:pPr>
      <w:r w:rsidRPr="00A45920">
        <w:rPr>
          <w:sz w:val="24"/>
          <w:szCs w:val="24"/>
        </w:rPr>
        <w:t>Electrical interface connectors (</w:t>
      </w:r>
      <w:r w:rsidR="003402D9" w:rsidRPr="00A45920">
        <w:rPr>
          <w:sz w:val="24"/>
          <w:szCs w:val="24"/>
        </w:rPr>
        <w:t xml:space="preserve">approximately </w:t>
      </w:r>
      <w:r w:rsidRPr="00A45920">
        <w:rPr>
          <w:sz w:val="24"/>
          <w:szCs w:val="24"/>
        </w:rPr>
        <w:t>3 sets)</w:t>
      </w:r>
    </w:p>
    <w:p w:rsidR="006A29E4" w:rsidRPr="00A45920" w:rsidRDefault="00D53D00" w:rsidP="006A29E4">
      <w:pPr>
        <w:autoSpaceDE w:val="0"/>
        <w:autoSpaceDN w:val="0"/>
        <w:adjustRightInd w:val="0"/>
        <w:rPr>
          <w:sz w:val="24"/>
          <w:szCs w:val="24"/>
        </w:rPr>
      </w:pPr>
      <w:r w:rsidRPr="00A45920">
        <w:rPr>
          <w:sz w:val="24"/>
          <w:szCs w:val="24"/>
        </w:rPr>
        <w:t>Mission unique r</w:t>
      </w:r>
      <w:r w:rsidR="006A29E4" w:rsidRPr="00A45920">
        <w:rPr>
          <w:sz w:val="24"/>
          <w:szCs w:val="24"/>
        </w:rPr>
        <w:t>eviews (</w:t>
      </w:r>
      <w:r w:rsidR="003402D9" w:rsidRPr="00A45920">
        <w:rPr>
          <w:sz w:val="24"/>
          <w:szCs w:val="24"/>
        </w:rPr>
        <w:t xml:space="preserve">approximately </w:t>
      </w:r>
      <w:r w:rsidR="006A29E4" w:rsidRPr="00A45920">
        <w:rPr>
          <w:sz w:val="24"/>
          <w:szCs w:val="24"/>
        </w:rPr>
        <w:t>3)</w:t>
      </w:r>
    </w:p>
    <w:p w:rsidR="006A29E4" w:rsidRPr="00A45920" w:rsidRDefault="00D53D00" w:rsidP="006A29E4">
      <w:pPr>
        <w:autoSpaceDE w:val="0"/>
        <w:autoSpaceDN w:val="0"/>
        <w:adjustRightInd w:val="0"/>
        <w:rPr>
          <w:sz w:val="24"/>
          <w:szCs w:val="24"/>
        </w:rPr>
      </w:pPr>
      <w:r w:rsidRPr="00A45920">
        <w:rPr>
          <w:sz w:val="24"/>
          <w:szCs w:val="24"/>
        </w:rPr>
        <w:t>Readiness r</w:t>
      </w:r>
      <w:r w:rsidR="006A29E4" w:rsidRPr="00A45920">
        <w:rPr>
          <w:sz w:val="24"/>
          <w:szCs w:val="24"/>
        </w:rPr>
        <w:t>eviews (</w:t>
      </w:r>
      <w:r w:rsidR="003402D9" w:rsidRPr="00A45920">
        <w:rPr>
          <w:sz w:val="24"/>
          <w:szCs w:val="24"/>
        </w:rPr>
        <w:t xml:space="preserve">approximately </w:t>
      </w:r>
      <w:r w:rsidR="006A29E4" w:rsidRPr="00A45920">
        <w:rPr>
          <w:sz w:val="24"/>
          <w:szCs w:val="24"/>
        </w:rPr>
        <w:t>4)</w:t>
      </w:r>
    </w:p>
    <w:p w:rsidR="006A29E4" w:rsidRPr="00A45920" w:rsidRDefault="00D53D00" w:rsidP="006A29E4">
      <w:pPr>
        <w:autoSpaceDE w:val="0"/>
        <w:autoSpaceDN w:val="0"/>
        <w:adjustRightInd w:val="0"/>
        <w:rPr>
          <w:sz w:val="24"/>
          <w:szCs w:val="24"/>
        </w:rPr>
      </w:pPr>
      <w:r w:rsidRPr="00A45920">
        <w:rPr>
          <w:sz w:val="24"/>
          <w:szCs w:val="24"/>
        </w:rPr>
        <w:t>Risk m</w:t>
      </w:r>
      <w:r w:rsidR="006A29E4" w:rsidRPr="00A45920">
        <w:rPr>
          <w:sz w:val="24"/>
          <w:szCs w:val="24"/>
        </w:rPr>
        <w:t>anagement</w:t>
      </w:r>
    </w:p>
    <w:p w:rsidR="006A29E4" w:rsidRPr="00A45920" w:rsidRDefault="006A29E4" w:rsidP="006A29E4">
      <w:pPr>
        <w:autoSpaceDE w:val="0"/>
        <w:autoSpaceDN w:val="0"/>
        <w:adjustRightInd w:val="0"/>
        <w:rPr>
          <w:sz w:val="24"/>
          <w:szCs w:val="24"/>
        </w:rPr>
      </w:pPr>
      <w:r w:rsidRPr="00A45920">
        <w:rPr>
          <w:sz w:val="24"/>
          <w:szCs w:val="24"/>
        </w:rPr>
        <w:t>Launch vehicle insight and approval</w:t>
      </w:r>
    </w:p>
    <w:p w:rsidR="006A29E4" w:rsidRPr="00A45920" w:rsidRDefault="006A29E4" w:rsidP="006A29E4">
      <w:pPr>
        <w:autoSpaceDE w:val="0"/>
        <w:autoSpaceDN w:val="0"/>
        <w:adjustRightInd w:val="0"/>
        <w:rPr>
          <w:sz w:val="24"/>
          <w:szCs w:val="24"/>
        </w:rPr>
      </w:pPr>
      <w:r w:rsidRPr="00A45920">
        <w:rPr>
          <w:sz w:val="24"/>
          <w:szCs w:val="24"/>
        </w:rPr>
        <w:t>Mission integration management &amp; engineering support</w:t>
      </w:r>
    </w:p>
    <w:p w:rsidR="006A29E4" w:rsidRPr="00A45920" w:rsidRDefault="006A29E4" w:rsidP="006A29E4">
      <w:pPr>
        <w:autoSpaceDE w:val="0"/>
        <w:autoSpaceDN w:val="0"/>
        <w:adjustRightInd w:val="0"/>
        <w:rPr>
          <w:sz w:val="24"/>
          <w:szCs w:val="24"/>
        </w:rPr>
      </w:pPr>
      <w:r w:rsidRPr="00A45920">
        <w:rPr>
          <w:sz w:val="24"/>
          <w:szCs w:val="24"/>
        </w:rPr>
        <w:t>Launch campaign management</w:t>
      </w:r>
    </w:p>
    <w:p w:rsidR="006A29E4" w:rsidRPr="00A45920" w:rsidRDefault="006A29E4" w:rsidP="00003164">
      <w:pPr>
        <w:autoSpaceDE w:val="0"/>
        <w:autoSpaceDN w:val="0"/>
        <w:adjustRightInd w:val="0"/>
        <w:rPr>
          <w:sz w:val="24"/>
          <w:szCs w:val="24"/>
        </w:rPr>
      </w:pPr>
      <w:r w:rsidRPr="00A45920">
        <w:rPr>
          <w:sz w:val="24"/>
          <w:szCs w:val="24"/>
        </w:rPr>
        <w:t>Down range telemetry assets</w:t>
      </w:r>
      <w:r w:rsidR="003402D9" w:rsidRPr="00A45920">
        <w:rPr>
          <w:sz w:val="24"/>
          <w:szCs w:val="24"/>
        </w:rPr>
        <w:t xml:space="preserve"> for LV data</w:t>
      </w:r>
    </w:p>
    <w:p w:rsidR="00AD0957" w:rsidRPr="004730C6" w:rsidRDefault="00AD0957" w:rsidP="00AD0957">
      <w:pPr>
        <w:autoSpaceDE w:val="0"/>
        <w:autoSpaceDN w:val="0"/>
        <w:adjustRightInd w:val="0"/>
        <w:rPr>
          <w:b/>
          <w:bCs/>
          <w:color w:val="000000"/>
          <w:sz w:val="24"/>
          <w:szCs w:val="24"/>
          <w:u w:val="single"/>
        </w:rPr>
      </w:pPr>
    </w:p>
    <w:p w:rsidR="00AD0957" w:rsidRPr="004730C6" w:rsidRDefault="00AD0957" w:rsidP="00AD0957">
      <w:pPr>
        <w:autoSpaceDE w:val="0"/>
        <w:autoSpaceDN w:val="0"/>
        <w:adjustRightInd w:val="0"/>
        <w:rPr>
          <w:b/>
          <w:bCs/>
          <w:color w:val="000000"/>
          <w:sz w:val="24"/>
          <w:szCs w:val="24"/>
          <w:u w:val="single"/>
        </w:rPr>
      </w:pPr>
      <w:r w:rsidRPr="004730C6">
        <w:rPr>
          <w:b/>
          <w:bCs/>
          <w:color w:val="000000"/>
          <w:sz w:val="24"/>
          <w:szCs w:val="24"/>
          <w:u w:val="single"/>
        </w:rPr>
        <w:t>The following typical Mission Unique Services are included in the baseline vehicle cost:</w:t>
      </w:r>
    </w:p>
    <w:p w:rsidR="00AD0957" w:rsidRPr="004730C6" w:rsidRDefault="00495FBC" w:rsidP="00AD0957">
      <w:pPr>
        <w:autoSpaceDE w:val="0"/>
        <w:autoSpaceDN w:val="0"/>
        <w:adjustRightInd w:val="0"/>
        <w:rPr>
          <w:sz w:val="24"/>
          <w:szCs w:val="24"/>
        </w:rPr>
      </w:pPr>
      <w:r w:rsidRPr="004730C6">
        <w:rPr>
          <w:bCs/>
          <w:color w:val="000000"/>
          <w:sz w:val="24"/>
          <w:szCs w:val="24"/>
        </w:rPr>
        <w:t>T-0 GN2 or pure air p</w:t>
      </w:r>
      <w:r w:rsidR="00AD0957" w:rsidRPr="004730C6">
        <w:rPr>
          <w:bCs/>
          <w:color w:val="000000"/>
          <w:sz w:val="24"/>
          <w:szCs w:val="24"/>
        </w:rPr>
        <w:t>urge</w:t>
      </w:r>
      <w:r w:rsidR="00AD0957" w:rsidRPr="004730C6">
        <w:rPr>
          <w:sz w:val="24"/>
          <w:szCs w:val="24"/>
        </w:rPr>
        <w:t xml:space="preserve"> </w:t>
      </w:r>
    </w:p>
    <w:p w:rsidR="00AD0957" w:rsidRPr="004730C6" w:rsidRDefault="00AD0957" w:rsidP="00AD0957">
      <w:pPr>
        <w:autoSpaceDE w:val="0"/>
        <w:autoSpaceDN w:val="0"/>
        <w:adjustRightInd w:val="0"/>
        <w:rPr>
          <w:bCs/>
          <w:color w:val="000000"/>
          <w:sz w:val="24"/>
          <w:szCs w:val="24"/>
        </w:rPr>
      </w:pPr>
      <w:r w:rsidRPr="004730C6">
        <w:rPr>
          <w:bCs/>
          <w:color w:val="000000"/>
          <w:sz w:val="24"/>
          <w:szCs w:val="24"/>
        </w:rPr>
        <w:t>ISO 14644-1 Class 7 integration environment</w:t>
      </w:r>
    </w:p>
    <w:p w:rsidR="00AD0957" w:rsidRPr="00A45920" w:rsidRDefault="00AD0957" w:rsidP="00AD0957">
      <w:pPr>
        <w:autoSpaceDE w:val="0"/>
        <w:autoSpaceDN w:val="0"/>
        <w:adjustRightInd w:val="0"/>
        <w:rPr>
          <w:sz w:val="24"/>
          <w:szCs w:val="24"/>
        </w:rPr>
      </w:pPr>
      <w:r w:rsidRPr="004730C6">
        <w:rPr>
          <w:sz w:val="24"/>
          <w:szCs w:val="24"/>
        </w:rPr>
        <w:t xml:space="preserve">Interleaved </w:t>
      </w:r>
      <w:r w:rsidR="00CA47B1" w:rsidRPr="004730C6">
        <w:rPr>
          <w:sz w:val="24"/>
          <w:szCs w:val="24"/>
        </w:rPr>
        <w:t>S</w:t>
      </w:r>
      <w:r w:rsidRPr="004730C6">
        <w:rPr>
          <w:sz w:val="24"/>
          <w:szCs w:val="24"/>
        </w:rPr>
        <w:t>pacecraft Telemetry</w:t>
      </w:r>
    </w:p>
    <w:p w:rsidR="004D067F" w:rsidRDefault="004D067F">
      <w:pPr>
        <w:rPr>
          <w:sz w:val="24"/>
          <w:szCs w:val="24"/>
        </w:rPr>
      </w:pPr>
      <w:r>
        <w:rPr>
          <w:sz w:val="24"/>
          <w:szCs w:val="24"/>
        </w:rPr>
        <w:br w:type="page"/>
      </w:r>
    </w:p>
    <w:p w:rsidR="00B54AF2" w:rsidRPr="00A0138C" w:rsidRDefault="00B54AF2" w:rsidP="00B54AF2">
      <w:pPr>
        <w:pStyle w:val="Header"/>
        <w:tabs>
          <w:tab w:val="clear" w:pos="4320"/>
          <w:tab w:val="clear" w:pos="8640"/>
        </w:tabs>
        <w:spacing w:line="360" w:lineRule="auto"/>
        <w:jc w:val="center"/>
        <w:rPr>
          <w:b/>
          <w:sz w:val="28"/>
          <w:szCs w:val="28"/>
        </w:rPr>
      </w:pPr>
      <w:r w:rsidRPr="00A0138C">
        <w:rPr>
          <w:b/>
          <w:sz w:val="28"/>
          <w:szCs w:val="28"/>
        </w:rPr>
        <w:t>Evaluation Form</w:t>
      </w:r>
    </w:p>
    <w:p w:rsidR="00B54AF2" w:rsidRPr="00A0138C" w:rsidRDefault="00B54AF2" w:rsidP="00B54AF2">
      <w:pPr>
        <w:pStyle w:val="Header"/>
        <w:tabs>
          <w:tab w:val="clear" w:pos="4320"/>
          <w:tab w:val="clear" w:pos="8640"/>
        </w:tabs>
        <w:spacing w:line="360" w:lineRule="auto"/>
        <w:jc w:val="center"/>
        <w:rPr>
          <w:b/>
          <w:sz w:val="28"/>
          <w:szCs w:val="28"/>
        </w:rPr>
      </w:pPr>
      <w:r w:rsidRPr="00A0138C">
        <w:rPr>
          <w:b/>
          <w:sz w:val="28"/>
          <w:szCs w:val="28"/>
        </w:rPr>
        <w:t>Launch Services Program</w:t>
      </w:r>
    </w:p>
    <w:p w:rsidR="00B54AF2" w:rsidRPr="00B360A7" w:rsidRDefault="00B54AF2" w:rsidP="00B54AF2"/>
    <w:p w:rsidR="00B16372" w:rsidRPr="00885849" w:rsidRDefault="00B16372" w:rsidP="00B16372">
      <w:pPr>
        <w:pStyle w:val="CM19"/>
        <w:spacing w:after="120" w:line="240" w:lineRule="exact"/>
        <w:rPr>
          <w:rFonts w:ascii="Times New Roman" w:hAnsi="Times New Roman"/>
          <w:sz w:val="20"/>
          <w:szCs w:val="20"/>
        </w:rPr>
      </w:pPr>
      <w:r w:rsidRPr="00885849">
        <w:rPr>
          <w:rFonts w:ascii="Times New Roman" w:hAnsi="Times New Roman"/>
          <w:sz w:val="20"/>
          <w:szCs w:val="20"/>
        </w:rPr>
        <w:t>Proposal Name: ___________________________________________________________________</w:t>
      </w:r>
    </w:p>
    <w:p w:rsidR="00B16372" w:rsidRPr="00885849" w:rsidRDefault="00B16372" w:rsidP="00B16372">
      <w:pPr>
        <w:pStyle w:val="CM19"/>
        <w:spacing w:after="120" w:line="240" w:lineRule="exact"/>
        <w:rPr>
          <w:rFonts w:ascii="Times New Roman" w:hAnsi="Times New Roman"/>
          <w:sz w:val="20"/>
          <w:szCs w:val="20"/>
        </w:rPr>
      </w:pPr>
      <w:r w:rsidRPr="00885849">
        <w:rPr>
          <w:rFonts w:ascii="Times New Roman" w:hAnsi="Times New Roman"/>
          <w:sz w:val="20"/>
          <w:szCs w:val="20"/>
        </w:rPr>
        <w:t>Proposal #: _______________________________________________________________________</w:t>
      </w:r>
    </w:p>
    <w:p w:rsidR="00B16372" w:rsidRPr="00885849" w:rsidRDefault="00B16372" w:rsidP="00B16372">
      <w:pPr>
        <w:pStyle w:val="CM19"/>
        <w:spacing w:after="120" w:line="240" w:lineRule="exact"/>
        <w:rPr>
          <w:rFonts w:ascii="Times New Roman" w:hAnsi="Times New Roman"/>
          <w:sz w:val="20"/>
          <w:szCs w:val="20"/>
        </w:rPr>
      </w:pPr>
      <w:r w:rsidRPr="00885849">
        <w:rPr>
          <w:rFonts w:ascii="Times New Roman" w:hAnsi="Times New Roman"/>
          <w:sz w:val="20"/>
          <w:szCs w:val="20"/>
        </w:rPr>
        <w:t>Evaluator POC: ___________________________________________________________________</w:t>
      </w:r>
    </w:p>
    <w:p w:rsidR="00B16372" w:rsidRPr="00885849" w:rsidRDefault="00B16372" w:rsidP="00B16372">
      <w:pPr>
        <w:pStyle w:val="CM19"/>
        <w:spacing w:after="120" w:line="240" w:lineRule="exact"/>
        <w:rPr>
          <w:rFonts w:ascii="Times New Roman" w:hAnsi="Times New Roman"/>
          <w:sz w:val="20"/>
          <w:szCs w:val="20"/>
        </w:rPr>
      </w:pPr>
      <w:r w:rsidRPr="00885849">
        <w:rPr>
          <w:rFonts w:ascii="Times New Roman" w:hAnsi="Times New Roman"/>
          <w:sz w:val="20"/>
          <w:szCs w:val="20"/>
        </w:rPr>
        <w:t>Phone: __________________________________________________________________________</w:t>
      </w:r>
    </w:p>
    <w:p w:rsidR="00B16372" w:rsidRPr="00885849" w:rsidRDefault="00B16372" w:rsidP="00B16372">
      <w:pPr>
        <w:pStyle w:val="Default"/>
        <w:pBdr>
          <w:bottom w:val="single" w:sz="12" w:space="1" w:color="auto"/>
        </w:pBdr>
        <w:spacing w:after="120" w:line="240" w:lineRule="exact"/>
        <w:rPr>
          <w:color w:val="auto"/>
          <w:sz w:val="20"/>
          <w:szCs w:val="20"/>
        </w:rPr>
      </w:pPr>
      <w:r w:rsidRPr="00885849">
        <w:rPr>
          <w:color w:val="auto"/>
          <w:sz w:val="20"/>
          <w:szCs w:val="20"/>
        </w:rPr>
        <w:t>Email: ___________________________________________________________________________</w:t>
      </w:r>
    </w:p>
    <w:p w:rsidR="00B16372" w:rsidRPr="0080141D" w:rsidRDefault="00B16372" w:rsidP="00B16372">
      <w:pPr>
        <w:pStyle w:val="Default"/>
        <w:pBdr>
          <w:bottom w:val="single" w:sz="12" w:space="1" w:color="auto"/>
        </w:pBdr>
        <w:spacing w:after="120" w:line="120" w:lineRule="exact"/>
        <w:rPr>
          <w:rFonts w:ascii="Arial" w:hAnsi="Arial" w:cs="Arial"/>
          <w:color w:val="auto"/>
          <w:sz w:val="20"/>
          <w:szCs w:val="20"/>
        </w:rPr>
      </w:pPr>
    </w:p>
    <w:p w:rsidR="00B54AF2" w:rsidRDefault="00B54AF2" w:rsidP="00B54AF2">
      <w:pPr>
        <w:rPr>
          <w:b/>
          <w:bCs/>
          <w:u w:val="single"/>
        </w:rPr>
      </w:pPr>
      <w:r w:rsidRPr="00347B2F">
        <w:rPr>
          <w:b/>
          <w:u w:val="single"/>
        </w:rPr>
        <w:t xml:space="preserve">Launch Service </w:t>
      </w:r>
      <w:r w:rsidRPr="00347B2F">
        <w:rPr>
          <w:b/>
          <w:bCs/>
          <w:u w:val="single"/>
        </w:rPr>
        <w:t>Technical Evaluation:</w:t>
      </w:r>
    </w:p>
    <w:p w:rsidR="00B54AF2" w:rsidRPr="00347B2F" w:rsidRDefault="00B54AF2" w:rsidP="00B54AF2">
      <w:pPr>
        <w:rPr>
          <w:b/>
          <w:u w:val="single"/>
        </w:rPr>
      </w:pPr>
    </w:p>
    <w:p w:rsidR="00B54AF2" w:rsidRDefault="00B54AF2" w:rsidP="00B54AF2">
      <w:pPr>
        <w:pStyle w:val="Header"/>
        <w:tabs>
          <w:tab w:val="clear" w:pos="4320"/>
          <w:tab w:val="clear" w:pos="8640"/>
        </w:tabs>
        <w:spacing w:line="360" w:lineRule="auto"/>
      </w:pPr>
      <w:r w:rsidRPr="00B360A7">
        <w:rPr>
          <w:b/>
          <w:bCs/>
        </w:rPr>
        <w:t>Overall Assessment</w:t>
      </w:r>
      <w:r>
        <w:t>: - G</w:t>
      </w:r>
      <w:r w:rsidRPr="00B360A7">
        <w:t>iven the ground rules</w:t>
      </w:r>
      <w:r>
        <w:t xml:space="preserve"> in the AO, is the proposed launch vehicle (LV) </w:t>
      </w:r>
      <w:r w:rsidRPr="00B360A7">
        <w:t xml:space="preserve">concept feasible for this application? </w:t>
      </w:r>
      <w:r w:rsidR="00B16372">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r>
        <w:t>)</w:t>
      </w:r>
    </w:p>
    <w:p w:rsidR="00B54AF2" w:rsidRDefault="00B54AF2" w:rsidP="00B54AF2">
      <w:pPr>
        <w:pStyle w:val="Header"/>
        <w:tabs>
          <w:tab w:val="clear" w:pos="4320"/>
          <w:tab w:val="clear" w:pos="8640"/>
        </w:tabs>
        <w:spacing w:line="360" w:lineRule="auto"/>
      </w:pPr>
      <w:r>
        <w:t>C</w:t>
      </w:r>
      <w:r w:rsidRPr="00B360A7">
        <w:t>omments</w:t>
      </w:r>
      <w:r w:rsidR="00B16372">
        <w:t>:___________________________________________________________________________________________________________________________________________________________________________________</w:t>
      </w:r>
    </w:p>
    <w:p w:rsidR="00B54AF2" w:rsidRDefault="00B54AF2" w:rsidP="00B54AF2">
      <w:pPr>
        <w:pStyle w:val="Header"/>
        <w:tabs>
          <w:tab w:val="clear" w:pos="4320"/>
          <w:tab w:val="clear" w:pos="8640"/>
        </w:tabs>
        <w:spacing w:line="360" w:lineRule="auto"/>
      </w:pPr>
    </w:p>
    <w:p w:rsidR="00B54AF2" w:rsidRPr="00B360A7" w:rsidRDefault="00B54AF2" w:rsidP="00B54AF2">
      <w:pPr>
        <w:rPr>
          <w:bCs/>
        </w:rPr>
      </w:pPr>
      <w:r w:rsidRPr="00B360A7">
        <w:rPr>
          <w:b/>
          <w:bCs/>
          <w:u w:val="single"/>
        </w:rPr>
        <w:t>LV Performance</w:t>
      </w:r>
      <w:r>
        <w:rPr>
          <w:b/>
          <w:bCs/>
        </w:rPr>
        <w:t xml:space="preserve">: </w:t>
      </w:r>
      <w:r w:rsidRPr="00B360A7">
        <w:rPr>
          <w:bCs/>
        </w:rPr>
        <w:t>Area of concern (</w:t>
      </w:r>
      <w:bookmarkStart w:id="0" w:name="Check1"/>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bookmarkEnd w:id="0"/>
      <w:r>
        <w:rPr>
          <w:bCs/>
        </w:rPr>
        <w:t xml:space="preserve">Yes or </w:t>
      </w:r>
      <w:r>
        <w:rPr>
          <w:bCs/>
        </w:rPr>
        <w:fldChar w:fldCharType="begin">
          <w:ffData>
            <w:name w:val="Check2"/>
            <w:enabled/>
            <w:calcOnExit w:val="0"/>
            <w:checkBox>
              <w:sizeAuto/>
              <w:default w:val="0"/>
            </w:checkBox>
          </w:ffData>
        </w:fldChar>
      </w:r>
      <w:bookmarkStart w:id="1" w:name="Check2"/>
      <w:r>
        <w:rPr>
          <w:bCs/>
        </w:rPr>
        <w:instrText xml:space="preserve"> FORMCHECKBOX </w:instrText>
      </w:r>
      <w:r w:rsidR="008125FD">
        <w:rPr>
          <w:bCs/>
        </w:rPr>
      </w:r>
      <w:r w:rsidR="008125FD">
        <w:rPr>
          <w:bCs/>
        </w:rPr>
        <w:fldChar w:fldCharType="separate"/>
      </w:r>
      <w:r>
        <w:rPr>
          <w:bCs/>
        </w:rPr>
        <w:fldChar w:fldCharType="end"/>
      </w:r>
      <w:bookmarkEnd w:id="1"/>
      <w:r w:rsidRPr="00B360A7">
        <w:rPr>
          <w:bCs/>
        </w:rPr>
        <w:t xml:space="preserve"> No)</w:t>
      </w:r>
    </w:p>
    <w:p w:rsidR="00B54AF2" w:rsidRDefault="00B54AF2" w:rsidP="00B54AF2">
      <w:pPr>
        <w:spacing w:before="120"/>
        <w:rPr>
          <w:bCs/>
        </w:rPr>
      </w:pPr>
      <w:r w:rsidRPr="00B360A7">
        <w:rPr>
          <w:bCs/>
        </w:rPr>
        <w:t>Proposed LV</w:t>
      </w:r>
      <w:r>
        <w:rPr>
          <w:bCs/>
        </w:rPr>
        <w:t xml:space="preserve"> configuration:  ___________________ </w:t>
      </w:r>
    </w:p>
    <w:p w:rsidR="00B54AF2" w:rsidRDefault="00B54AF2" w:rsidP="00B54AF2">
      <w:pPr>
        <w:spacing w:before="120"/>
        <w:jc w:val="both"/>
        <w:rPr>
          <w:bCs/>
        </w:rPr>
      </w:pPr>
      <w:r>
        <w:rPr>
          <w:bCs/>
        </w:rPr>
        <w:t xml:space="preserve">Proposed Launch Date: </w:t>
      </w:r>
      <w:r w:rsidR="00B16372">
        <w:t xml:space="preserve">______________________ </w:t>
      </w:r>
    </w:p>
    <w:p w:rsidR="00B54AF2" w:rsidRDefault="00B54AF2" w:rsidP="00B54AF2">
      <w:pPr>
        <w:spacing w:before="120"/>
        <w:jc w:val="both"/>
        <w:rPr>
          <w:bCs/>
        </w:rPr>
      </w:pPr>
      <w:r>
        <w:rPr>
          <w:bCs/>
        </w:rPr>
        <w:t>Launch Period (MM/DD/YYYY to MM/DD/YYYY):  ______/____/_____ to _______/____/_____</w:t>
      </w:r>
    </w:p>
    <w:p w:rsidR="00B54AF2" w:rsidRDefault="00B54AF2" w:rsidP="00B54AF2">
      <w:pPr>
        <w:spacing w:before="120"/>
        <w:jc w:val="both"/>
        <w:rPr>
          <w:bCs/>
        </w:rPr>
      </w:pPr>
      <w:r>
        <w:rPr>
          <w:bCs/>
        </w:rPr>
        <w:t>Launch Window (On any given day of the launch period Minutes:Seconds): _______ : ______</w:t>
      </w:r>
    </w:p>
    <w:p w:rsidR="00B54AF2" w:rsidRDefault="00B54AF2" w:rsidP="00B54AF2">
      <w:pPr>
        <w:spacing w:before="120"/>
      </w:pPr>
    </w:p>
    <w:p w:rsidR="00B54AF2" w:rsidRPr="00A432FD" w:rsidRDefault="00B54AF2" w:rsidP="00B54AF2">
      <w:pPr>
        <w:spacing w:before="120"/>
      </w:pPr>
      <w:r w:rsidRPr="00A432FD">
        <w:t xml:space="preserve">Orbit requirements:   Apogee: </w:t>
      </w:r>
      <w:r w:rsidR="00B16372" w:rsidRPr="00A432FD">
        <w:t>__________</w:t>
      </w:r>
      <w:r w:rsidRPr="00A432FD">
        <w:t xml:space="preserve"> km </w:t>
      </w:r>
      <w:r w:rsidRPr="00A432FD">
        <w:tab/>
        <w:t xml:space="preserve">Perigee: </w:t>
      </w:r>
      <w:r w:rsidR="00B16372" w:rsidRPr="00A432FD">
        <w:t>___________</w:t>
      </w:r>
      <w:r w:rsidRPr="00A432FD">
        <w:t xml:space="preserve"> km   Inclination</w:t>
      </w:r>
      <w:r w:rsidR="00B16372" w:rsidRPr="00A432FD">
        <w:t>:__________</w:t>
      </w:r>
      <w:r w:rsidRPr="00A432FD">
        <w:t>deg.</w:t>
      </w:r>
    </w:p>
    <w:p w:rsidR="00B54AF2" w:rsidRPr="00A432FD" w:rsidRDefault="00B54AF2" w:rsidP="00B54AF2">
      <w:pPr>
        <w:spacing w:before="120"/>
      </w:pPr>
      <w:r w:rsidRPr="00A432FD">
        <w:t>High Energy requirements:  C</w:t>
      </w:r>
      <w:r w:rsidRPr="00A432FD">
        <w:rPr>
          <w:vertAlign w:val="subscript"/>
        </w:rPr>
        <w:t>3</w:t>
      </w:r>
      <w:r w:rsidRPr="00A432FD">
        <w:t>: ______ km</w:t>
      </w:r>
      <w:r w:rsidRPr="00A432FD">
        <w:rPr>
          <w:vertAlign w:val="superscript"/>
        </w:rPr>
        <w:t>2</w:t>
      </w:r>
      <w:r w:rsidRPr="00A432FD">
        <w:t>/sec</w:t>
      </w:r>
      <w:r w:rsidRPr="00A432FD">
        <w:rPr>
          <w:vertAlign w:val="superscript"/>
        </w:rPr>
        <w:t>2</w:t>
      </w:r>
      <w:r w:rsidRPr="00A432FD">
        <w:tab/>
        <w:t>DLA: ______deg</w:t>
      </w:r>
      <w:r w:rsidRPr="00A432FD">
        <w:tab/>
        <w:t xml:space="preserve">        RLA: </w:t>
      </w:r>
      <w:r w:rsidR="00B16372" w:rsidRPr="00A432FD">
        <w:t>______</w:t>
      </w:r>
      <w:r w:rsidRPr="00A432FD">
        <w:t>deg</w:t>
      </w:r>
    </w:p>
    <w:p w:rsidR="00B54AF2" w:rsidRPr="00A432FD" w:rsidRDefault="00B54AF2" w:rsidP="00B54AF2"/>
    <w:p w:rsidR="00B54AF2" w:rsidRPr="00A432FD" w:rsidRDefault="00B54AF2" w:rsidP="00B54AF2">
      <w:r w:rsidRPr="00A432FD">
        <w:t>Proposed LV Performance: _________</w:t>
      </w:r>
    </w:p>
    <w:p w:rsidR="00B54AF2" w:rsidRPr="00A432FD" w:rsidRDefault="00B54AF2" w:rsidP="00B54AF2">
      <w:pPr>
        <w:rPr>
          <w:bCs/>
        </w:rPr>
      </w:pPr>
    </w:p>
    <w:p w:rsidR="00B54AF2" w:rsidRPr="00A432FD" w:rsidRDefault="00B54AF2" w:rsidP="00B54AF2">
      <w:pPr>
        <w:rPr>
          <w:bCs/>
        </w:rPr>
      </w:pPr>
      <w:r w:rsidRPr="00A432FD">
        <w:rPr>
          <w:bCs/>
        </w:rPr>
        <w:t xml:space="preserve">Mass (including reserves)   Dry Mass: ___________ kg </w:t>
      </w:r>
      <w:r w:rsidRPr="00A432FD">
        <w:rPr>
          <w:bCs/>
        </w:rPr>
        <w:tab/>
        <w:t>Wet Mass: ____________ kg</w:t>
      </w:r>
    </w:p>
    <w:p w:rsidR="00B54AF2" w:rsidRPr="00A432FD" w:rsidRDefault="00B54AF2" w:rsidP="00B54AF2"/>
    <w:p w:rsidR="00B54AF2" w:rsidRPr="00A432FD" w:rsidRDefault="00B54AF2" w:rsidP="00B54AF2">
      <w:pPr>
        <w:spacing w:before="120"/>
      </w:pPr>
      <w:r w:rsidRPr="00A432FD">
        <w:t xml:space="preserve">Dry Mass Margin: _____________ kg  </w:t>
      </w:r>
      <w:r w:rsidR="00B16372" w:rsidRPr="00A432FD">
        <w:t>____________ %</w:t>
      </w:r>
      <w:r w:rsidRPr="00A432FD">
        <w:t xml:space="preserve"> </w:t>
      </w:r>
    </w:p>
    <w:p w:rsidR="00B54AF2" w:rsidRPr="00A432FD" w:rsidRDefault="00B54AF2" w:rsidP="00B54AF2">
      <w:pPr>
        <w:spacing w:before="120"/>
      </w:pPr>
      <w:r w:rsidRPr="00A432FD">
        <w:t xml:space="preserve">Wet Mass Margin _____________ kg  </w:t>
      </w:r>
      <w:r w:rsidR="00B16372" w:rsidRPr="00A432FD">
        <w:t>____________ %</w:t>
      </w:r>
      <w:r w:rsidRPr="00A432FD">
        <w:t xml:space="preserve"> </w:t>
      </w:r>
    </w:p>
    <w:p w:rsidR="00B54AF2" w:rsidRPr="00BC08C6" w:rsidRDefault="00B54AF2" w:rsidP="00B54AF2">
      <w:pPr>
        <w:spacing w:before="120"/>
      </w:pPr>
      <w:r w:rsidRPr="00A432FD">
        <w:t>Formulas:</w:t>
      </w:r>
    </w:p>
    <w:p w:rsidR="00B54AF2" w:rsidRPr="00BC08C6" w:rsidRDefault="00B54AF2" w:rsidP="00B54AF2">
      <w:pPr>
        <w:rPr>
          <w:bCs/>
        </w:rPr>
      </w:pPr>
      <w:r w:rsidRPr="00BC08C6">
        <w:t xml:space="preserve">Mass Margin kg = LV Performance – S/C </w:t>
      </w:r>
      <w:r w:rsidRPr="00BC08C6">
        <w:rPr>
          <w:bCs/>
        </w:rPr>
        <w:t>Mass (including reserves)</w:t>
      </w:r>
    </w:p>
    <w:p w:rsidR="00B54AF2" w:rsidRPr="00347B2F" w:rsidRDefault="00B54AF2" w:rsidP="00B54AF2">
      <w:r w:rsidRPr="00BC08C6">
        <w:t xml:space="preserve">Mass Margin % = [(Mass Margin kg)/ S/C </w:t>
      </w:r>
      <w:r w:rsidRPr="00BC08C6">
        <w:rPr>
          <w:bCs/>
        </w:rPr>
        <w:t>Mass (including reserves) kg] X 100</w:t>
      </w:r>
    </w:p>
    <w:p w:rsidR="00B54AF2" w:rsidRPr="00347B2F" w:rsidRDefault="00B54AF2" w:rsidP="00B54AF2"/>
    <w:p w:rsidR="00B54AF2" w:rsidRDefault="00B54AF2" w:rsidP="00B54AF2">
      <w:r w:rsidRPr="007A39E7">
        <w:rPr>
          <w:bCs/>
        </w:rPr>
        <w:t>LV Performance</w:t>
      </w:r>
      <w:r w:rsidRPr="007A39E7">
        <w:t xml:space="preserve"> Comments/issues/concerns</w:t>
      </w:r>
      <w:r>
        <w:t xml:space="preserve">: </w:t>
      </w:r>
      <w:r w:rsidR="00B16372">
        <w:t>____________________________________________________________________________________________________________________________________________________________________________________________</w:t>
      </w:r>
    </w:p>
    <w:p w:rsidR="00B54AF2" w:rsidRDefault="00B54AF2" w:rsidP="00B54AF2"/>
    <w:p w:rsidR="00B54AF2" w:rsidRDefault="00B54AF2" w:rsidP="00B54AF2">
      <w:pPr>
        <w:jc w:val="both"/>
        <w:rPr>
          <w:bCs/>
        </w:rPr>
      </w:pPr>
      <w:r w:rsidRPr="00FC4C49">
        <w:rPr>
          <w:b/>
          <w:bCs/>
          <w:u w:val="single"/>
        </w:rPr>
        <w:t>Launch Service Cost Assessment</w:t>
      </w:r>
      <w:r w:rsidRPr="00FC4C49">
        <w:rPr>
          <w:b/>
          <w:bCs/>
        </w:rPr>
        <w:t xml:space="preserve">: </w:t>
      </w:r>
      <w:r w:rsidRPr="00B360A7">
        <w:rPr>
          <w:bCs/>
        </w:rPr>
        <w:t>Area of concern (</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rPr>
          <w:bCs/>
        </w:rPr>
      </w:pPr>
      <w:r>
        <w:rPr>
          <w:bCs/>
        </w:rPr>
        <w:t xml:space="preserve">Is there additional funding for any mission unique modifications/services? </w:t>
      </w:r>
      <w:r w:rsidR="00B16372">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 w:rsidR="00B54AF2" w:rsidRDefault="00B54AF2" w:rsidP="00B54AF2">
      <w:pPr>
        <w:jc w:val="both"/>
        <w:rPr>
          <w:bCs/>
        </w:rPr>
      </w:pPr>
      <w:r w:rsidRPr="00611D78">
        <w:rPr>
          <w:b/>
          <w:bCs/>
          <w:u w:val="single"/>
        </w:rPr>
        <w:t>LV</w:t>
      </w:r>
      <w:r>
        <w:rPr>
          <w:b/>
          <w:bCs/>
          <w:u w:val="single"/>
        </w:rPr>
        <w:t xml:space="preserve"> I</w:t>
      </w:r>
      <w:r w:rsidRPr="00611D78">
        <w:rPr>
          <w:b/>
          <w:bCs/>
          <w:u w:val="single"/>
        </w:rPr>
        <w:t>ntegration:</w:t>
      </w:r>
      <w:r>
        <w:rPr>
          <w:b/>
          <w:bCs/>
          <w:u w:val="single"/>
        </w:rPr>
        <w:t xml:space="preserve"> </w:t>
      </w:r>
      <w:r w:rsidRPr="00B360A7">
        <w:rPr>
          <w:bCs/>
        </w:rPr>
        <w:t>Area of concern (</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Pr="00611D78" w:rsidRDefault="00B54AF2" w:rsidP="00B54AF2">
      <w:pPr>
        <w:jc w:val="both"/>
        <w:rPr>
          <w:b/>
          <w:bCs/>
          <w:u w:val="single"/>
        </w:rPr>
      </w:pPr>
    </w:p>
    <w:p w:rsidR="00B54AF2" w:rsidRDefault="00B54AF2" w:rsidP="00B54AF2">
      <w:pPr>
        <w:jc w:val="both"/>
        <w:rPr>
          <w:bCs/>
        </w:rPr>
      </w:pPr>
      <w:r>
        <w:rPr>
          <w:bCs/>
        </w:rPr>
        <w:t xml:space="preserve">Does the proposer have experience in LV integration? </w:t>
      </w:r>
      <w:r w:rsidR="00B16372">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Pr="00B360A7" w:rsidRDefault="00B54AF2" w:rsidP="00B54AF2">
      <w:pPr>
        <w:rPr>
          <w:bCs/>
        </w:rPr>
      </w:pPr>
      <w:r w:rsidRPr="002E7407">
        <w:rPr>
          <w:b/>
          <w:u w:val="single"/>
        </w:rPr>
        <w:t>LV to Spacecraft Interface</w:t>
      </w:r>
      <w:r>
        <w:t xml:space="preserve">: </w:t>
      </w:r>
      <w:r w:rsidRPr="00B360A7">
        <w:rPr>
          <w:bCs/>
        </w:rPr>
        <w:t>Area of concern (</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rPr>
          <w:bCs/>
        </w:rPr>
      </w:pPr>
      <w:r>
        <w:rPr>
          <w:bCs/>
        </w:rPr>
        <w:t xml:space="preserve">Proposed Payload Fairing (PLF) </w:t>
      </w:r>
      <w:r w:rsidR="00B16372">
        <w:t>________________</w:t>
      </w:r>
    </w:p>
    <w:p w:rsidR="00B54AF2" w:rsidRDefault="00B54AF2" w:rsidP="00B54AF2">
      <w:pPr>
        <w:spacing w:before="120"/>
        <w:rPr>
          <w:bCs/>
        </w:rPr>
      </w:pPr>
      <w:r>
        <w:rPr>
          <w:bCs/>
        </w:rPr>
        <w:t>Spacecraft (S/C) Dimensions: Radial:________ m     Height ________ m</w:t>
      </w:r>
    </w:p>
    <w:p w:rsidR="00B54AF2" w:rsidRDefault="00B54AF2" w:rsidP="00B54AF2">
      <w:pPr>
        <w:spacing w:before="120"/>
        <w:rPr>
          <w:bCs/>
        </w:rPr>
      </w:pPr>
      <w:r>
        <w:rPr>
          <w:bCs/>
        </w:rPr>
        <w:t xml:space="preserve">Any intrusions outside of the PLF usable </w:t>
      </w:r>
      <w:r w:rsidR="003A5E85" w:rsidRPr="00694CC7">
        <w:rPr>
          <w:i/>
        </w:rPr>
        <w:t>static</w:t>
      </w:r>
      <w:r>
        <w:rPr>
          <w:bCs/>
        </w:rPr>
        <w:t xml:space="preserve"> volume?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rPr>
          <w:bCs/>
        </w:rPr>
      </w:pPr>
    </w:p>
    <w:p w:rsidR="00B54AF2" w:rsidRDefault="00B54AF2" w:rsidP="00B54AF2">
      <w:pPr>
        <w:rPr>
          <w:bCs/>
        </w:rPr>
      </w:pPr>
      <w:r w:rsidRPr="0084384A">
        <w:rPr>
          <w:bCs/>
          <w:u w:val="single"/>
        </w:rPr>
        <w:t>Mechanical Interface</w:t>
      </w:r>
      <w:r>
        <w:rPr>
          <w:bCs/>
        </w:rPr>
        <w:t>:</w:t>
      </w:r>
    </w:p>
    <w:p w:rsidR="00B54AF2" w:rsidRDefault="00B54AF2" w:rsidP="00B54AF2">
      <w:pPr>
        <w:spacing w:before="120"/>
        <w:ind w:left="180"/>
        <w:rPr>
          <w:bCs/>
        </w:rPr>
      </w:pPr>
      <w:r>
        <w:rPr>
          <w:bCs/>
        </w:rPr>
        <w:t>Standard Adapter: _____________</w:t>
      </w:r>
      <w:r>
        <w:rPr>
          <w:bCs/>
        </w:rPr>
        <w:tab/>
      </w:r>
      <w:r>
        <w:rPr>
          <w:bCs/>
        </w:rPr>
        <w:tab/>
        <w:t>Custom Adaptor: __________________</w:t>
      </w:r>
    </w:p>
    <w:p w:rsidR="00B54AF2" w:rsidRDefault="00B54AF2" w:rsidP="00B54AF2">
      <w:pPr>
        <w:spacing w:before="120"/>
        <w:rPr>
          <w:bCs/>
          <w:u w:val="single"/>
        </w:rPr>
      </w:pPr>
      <w:r w:rsidRPr="0084384A">
        <w:rPr>
          <w:bCs/>
          <w:u w:val="single"/>
        </w:rPr>
        <w:t>Electrical Interface:</w:t>
      </w:r>
    </w:p>
    <w:p w:rsidR="00B54AF2" w:rsidRDefault="00B54AF2" w:rsidP="00B54AF2">
      <w:pPr>
        <w:spacing w:before="120"/>
        <w:ind w:left="180"/>
        <w:rPr>
          <w:bCs/>
        </w:rPr>
      </w:pPr>
      <w:r>
        <w:rPr>
          <w:bCs/>
        </w:rPr>
        <w:t>Standard _____ Pin(s) Connector(s):</w:t>
      </w:r>
      <w:r w:rsidRPr="0084384A">
        <w:rPr>
          <w:bCs/>
        </w:rPr>
        <w:t xml:space="preserv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rPr>
          <w:bCs/>
        </w:rPr>
      </w:pPr>
      <w:r w:rsidRPr="002707DC">
        <w:rPr>
          <w:bCs/>
          <w:u w:val="single"/>
        </w:rPr>
        <w:t>Mission Unique requirements</w:t>
      </w:r>
      <w:r>
        <w:rPr>
          <w:bCs/>
        </w:rPr>
        <w:t>:</w:t>
      </w:r>
    </w:p>
    <w:p w:rsidR="00B54AF2" w:rsidRDefault="00B54AF2" w:rsidP="00B54AF2">
      <w:pPr>
        <w:spacing w:before="120"/>
        <w:ind w:left="180"/>
        <w:rPr>
          <w:bCs/>
        </w:rPr>
      </w:pPr>
      <w:r>
        <w:rPr>
          <w:bCs/>
        </w:rPr>
        <w:t>Instrument T-0 GN</w:t>
      </w:r>
      <w:r w:rsidRPr="00704726">
        <w:rPr>
          <w:bCs/>
          <w:vertAlign w:val="subscript"/>
        </w:rPr>
        <w:t>2</w:t>
      </w:r>
      <w:r>
        <w:rPr>
          <w:bCs/>
        </w:rPr>
        <w:t xml:space="preserve"> Purge: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180"/>
        <w:rPr>
          <w:bCs/>
        </w:rPr>
      </w:pPr>
      <w:r w:rsidRPr="00A432FD">
        <w:rPr>
          <w:bCs/>
        </w:rPr>
        <w:t>T-0 S/C Battery Cooling: (</w:t>
      </w:r>
      <w:r w:rsidRPr="00A432FD">
        <w:rPr>
          <w:bCs/>
        </w:rPr>
        <w:fldChar w:fldCharType="begin">
          <w:ffData>
            <w:name w:val="Check1"/>
            <w:enabled/>
            <w:calcOnExit w:val="0"/>
            <w:checkBox>
              <w:sizeAuto/>
              <w:default w:val="0"/>
            </w:checkBox>
          </w:ffData>
        </w:fldChar>
      </w:r>
      <w:r w:rsidRPr="00A432FD">
        <w:rPr>
          <w:bCs/>
        </w:rPr>
        <w:instrText xml:space="preserve"> FORMCHECKBOX </w:instrText>
      </w:r>
      <w:r w:rsidR="008125FD">
        <w:rPr>
          <w:bCs/>
        </w:rPr>
      </w:r>
      <w:r w:rsidR="008125FD">
        <w:rPr>
          <w:bCs/>
        </w:rPr>
        <w:fldChar w:fldCharType="separate"/>
      </w:r>
      <w:r w:rsidRPr="00A432FD">
        <w:rPr>
          <w:bCs/>
        </w:rPr>
        <w:fldChar w:fldCharType="end"/>
      </w:r>
      <w:r w:rsidRPr="00A432FD">
        <w:rPr>
          <w:bCs/>
        </w:rPr>
        <w:t xml:space="preserve">Yes or </w:t>
      </w:r>
      <w:r w:rsidRPr="00A432FD">
        <w:rPr>
          <w:bCs/>
        </w:rPr>
        <w:fldChar w:fldCharType="begin">
          <w:ffData>
            <w:name w:val="Check2"/>
            <w:enabled/>
            <w:calcOnExit w:val="0"/>
            <w:checkBox>
              <w:sizeAuto/>
              <w:default w:val="0"/>
            </w:checkBox>
          </w:ffData>
        </w:fldChar>
      </w:r>
      <w:r w:rsidRPr="00A432FD">
        <w:rPr>
          <w:bCs/>
        </w:rPr>
        <w:instrText xml:space="preserve"> FORMCHECKBOX </w:instrText>
      </w:r>
      <w:r w:rsidR="008125FD">
        <w:rPr>
          <w:bCs/>
        </w:rPr>
      </w:r>
      <w:r w:rsidR="008125FD">
        <w:rPr>
          <w:bCs/>
        </w:rPr>
        <w:fldChar w:fldCharType="separate"/>
      </w:r>
      <w:r w:rsidRPr="00A432FD">
        <w:rPr>
          <w:bCs/>
        </w:rPr>
        <w:fldChar w:fldCharType="end"/>
      </w:r>
      <w:r w:rsidRPr="00A432FD">
        <w:rPr>
          <w:bCs/>
        </w:rPr>
        <w:t xml:space="preserve"> No)</w:t>
      </w:r>
    </w:p>
    <w:p w:rsidR="00B54AF2" w:rsidRDefault="00B54AF2" w:rsidP="00B54AF2">
      <w:pPr>
        <w:spacing w:before="120"/>
        <w:ind w:left="180"/>
        <w:rPr>
          <w:bCs/>
        </w:rPr>
      </w:pPr>
      <w:r>
        <w:rPr>
          <w:bCs/>
        </w:rPr>
        <w:t xml:space="preserve">Planetary Protection Requirements: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180"/>
        <w:rPr>
          <w:bCs/>
        </w:rPr>
      </w:pPr>
      <w:r>
        <w:rPr>
          <w:bCs/>
        </w:rPr>
        <w:t xml:space="preserve">Contamination Control Requirements:   PLF: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r>
        <w:rPr>
          <w:bCs/>
        </w:rPr>
        <w:t xml:space="preserve">)      LV adapter: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r w:rsidR="00BC08C6">
        <w:rPr>
          <w:bCs/>
        </w:rPr>
        <w:t>)</w:t>
      </w:r>
    </w:p>
    <w:p w:rsidR="00B54AF2" w:rsidRPr="00FB3414" w:rsidRDefault="00B54AF2" w:rsidP="00B54AF2">
      <w:pPr>
        <w:spacing w:before="120"/>
        <w:ind w:left="180"/>
      </w:pPr>
      <w:r w:rsidRPr="00347B2F">
        <w:rPr>
          <w:bCs/>
        </w:rPr>
        <w:t xml:space="preserve">Cleanliness Level: </w:t>
      </w:r>
      <w:r w:rsidR="00B16372">
        <w:t>___________</w:t>
      </w:r>
      <w:r w:rsidRPr="00347B2F">
        <w:t xml:space="preserve"> </w:t>
      </w:r>
      <w:r w:rsidRPr="00347B2F">
        <w:rPr>
          <w:bCs/>
        </w:rPr>
        <w:t>other: _______</w:t>
      </w:r>
      <w:r>
        <w:rPr>
          <w:bCs/>
        </w:rPr>
        <w:t>____________</w:t>
      </w:r>
      <w:r w:rsidRPr="00347B2F">
        <w:rPr>
          <w:bCs/>
        </w:rPr>
        <w:t>_</w:t>
      </w:r>
    </w:p>
    <w:p w:rsidR="00B54AF2" w:rsidRDefault="00B54AF2" w:rsidP="00B54AF2">
      <w:pPr>
        <w:spacing w:before="120"/>
        <w:rPr>
          <w:bCs/>
        </w:rPr>
      </w:pPr>
      <w:r w:rsidRPr="00FB3414">
        <w:rPr>
          <w:bCs/>
          <w:u w:val="single"/>
        </w:rPr>
        <w:t>Unique Facility Requirements</w:t>
      </w:r>
      <w:r>
        <w:rPr>
          <w:bCs/>
          <w:u w:val="single"/>
        </w:rPr>
        <w:t>:</w:t>
      </w:r>
      <w:r w:rsidRPr="00CA2902">
        <w:rPr>
          <w:bCs/>
        </w:rPr>
        <w:t xml:space="preserve"> </w:t>
      </w:r>
      <w:r w:rsidR="00B16372">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w:t>
      </w:r>
    </w:p>
    <w:p w:rsidR="00A432FD" w:rsidRPr="00FB3414" w:rsidRDefault="00B16372" w:rsidP="00A432FD">
      <w:pPr>
        <w:spacing w:before="120"/>
        <w:ind w:left="180"/>
      </w:pPr>
      <w:r>
        <w:t xml:space="preserve">  Pad: ___________________________________________ </w:t>
      </w:r>
    </w:p>
    <w:p w:rsidR="00A432FD" w:rsidRPr="00FB3414" w:rsidRDefault="00B16372" w:rsidP="00A432FD">
      <w:pPr>
        <w:spacing w:before="120"/>
        <w:ind w:left="180"/>
      </w:pPr>
      <w:r>
        <w:t xml:space="preserve">  </w:t>
      </w:r>
      <w:r w:rsidR="00B54AF2">
        <w:rPr>
          <w:bCs/>
        </w:rPr>
        <w:t>S/C Processing Facility:  __________________________</w:t>
      </w:r>
    </w:p>
    <w:p w:rsidR="00B54AF2" w:rsidRDefault="00B54AF2" w:rsidP="00B54AF2">
      <w:pPr>
        <w:spacing w:before="120"/>
        <w:ind w:left="2880" w:hanging="2880"/>
        <w:jc w:val="both"/>
        <w:rPr>
          <w:bCs/>
          <w:u w:val="single"/>
        </w:rPr>
      </w:pPr>
      <w:r>
        <w:rPr>
          <w:bCs/>
          <w:u w:val="single"/>
        </w:rPr>
        <w:t>S/C Environmental Test Plans</w:t>
      </w:r>
    </w:p>
    <w:p w:rsidR="00B54AF2" w:rsidRDefault="00B54AF2" w:rsidP="00B54AF2">
      <w:pPr>
        <w:spacing w:before="120"/>
        <w:ind w:left="180"/>
        <w:jc w:val="both"/>
        <w:rPr>
          <w:bCs/>
        </w:rPr>
      </w:pPr>
      <w:r w:rsidRPr="00E03548">
        <w:rPr>
          <w:bCs/>
        </w:rPr>
        <w:t xml:space="preserve">Environmental Test Plan/Flow described: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180"/>
        <w:jc w:val="both"/>
        <w:rPr>
          <w:bCs/>
        </w:rPr>
      </w:pPr>
      <w:r>
        <w:rPr>
          <w:bCs/>
        </w:rPr>
        <w:t xml:space="preserve">Test Levels provided: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Pr="00E03548" w:rsidRDefault="00B54AF2" w:rsidP="00B54AF2">
      <w:pPr>
        <w:spacing w:before="120"/>
        <w:ind w:left="180"/>
        <w:jc w:val="both"/>
        <w:rPr>
          <w:bCs/>
        </w:rPr>
      </w:pPr>
      <w:r>
        <w:rPr>
          <w:bCs/>
        </w:rPr>
        <w:t xml:space="preserve">Test Schedule provided: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ind w:left="2880" w:hanging="2880"/>
        <w:jc w:val="both"/>
        <w:rPr>
          <w:bCs/>
        </w:rPr>
      </w:pPr>
    </w:p>
    <w:p w:rsidR="00B54AF2" w:rsidRDefault="00B54AF2" w:rsidP="00B54AF2">
      <w:r>
        <w:t>Comments/issues/concerns: _______________________________________________________________</w:t>
      </w:r>
    </w:p>
    <w:p w:rsidR="00B54AF2" w:rsidRDefault="00B54AF2" w:rsidP="00B54AF2">
      <w:pPr>
        <w:jc w:val="both"/>
        <w:rPr>
          <w:bCs/>
          <w:u w:val="single"/>
        </w:rPr>
      </w:pPr>
    </w:p>
    <w:p w:rsidR="00B54AF2" w:rsidRDefault="00B54AF2" w:rsidP="00B54AF2">
      <w:pPr>
        <w:ind w:left="2880" w:hanging="2880"/>
        <w:jc w:val="both"/>
        <w:rPr>
          <w:bCs/>
        </w:rPr>
      </w:pPr>
      <w:r w:rsidRPr="00E03548">
        <w:rPr>
          <w:b/>
          <w:bCs/>
          <w:u w:val="single"/>
        </w:rPr>
        <w:t>Spacecraft Schedule</w:t>
      </w:r>
      <w:r w:rsidRPr="00E03548">
        <w:rPr>
          <w:bCs/>
        </w:rPr>
        <w:t xml:space="preserve">: </w:t>
      </w:r>
      <w:r w:rsidRPr="00B360A7">
        <w:rPr>
          <w:bCs/>
        </w:rPr>
        <w:t>Area of concern (</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2160" w:hanging="2160"/>
        <w:jc w:val="both"/>
        <w:rPr>
          <w:bCs/>
        </w:rPr>
      </w:pPr>
      <w:r w:rsidRPr="00E03548">
        <w:rPr>
          <w:bCs/>
          <w:u w:val="single"/>
        </w:rPr>
        <w:t>Adequate timing of:</w:t>
      </w:r>
      <w:r>
        <w:rPr>
          <w:bCs/>
        </w:rPr>
        <w:t xml:space="preserve">  </w:t>
      </w:r>
      <w:r>
        <w:rPr>
          <w:bCs/>
        </w:rPr>
        <w:tab/>
        <w:t xml:space="preserve">Launch Service Integration Start Time: </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2160"/>
        <w:jc w:val="both"/>
        <w:rPr>
          <w:bCs/>
        </w:rPr>
      </w:pPr>
      <w:r>
        <w:rPr>
          <w:bCs/>
        </w:rPr>
        <w:t>S/C Environmental Test Program:</w:t>
      </w:r>
      <w:r w:rsidRPr="00E03548">
        <w:rPr>
          <w:bCs/>
        </w:rPr>
        <w:t xml:space="preserv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2160"/>
        <w:jc w:val="both"/>
        <w:rPr>
          <w:bCs/>
        </w:rPr>
      </w:pPr>
      <w:r w:rsidRPr="00637DFD">
        <w:rPr>
          <w:bCs/>
        </w:rPr>
        <w:t xml:space="preserve">Delivery of Verified S/C </w:t>
      </w:r>
      <w:r w:rsidR="00EB7C52" w:rsidRPr="00637DFD">
        <w:rPr>
          <w:bCs/>
        </w:rPr>
        <w:t xml:space="preserve">Loads </w:t>
      </w:r>
      <w:r w:rsidRPr="00637DFD">
        <w:rPr>
          <w:bCs/>
        </w:rPr>
        <w:t>Model:</w:t>
      </w:r>
      <w:r>
        <w:rPr>
          <w:bCs/>
        </w:rPr>
        <w:t xml:space="preserv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2160"/>
        <w:jc w:val="both"/>
        <w:rPr>
          <w:bCs/>
        </w:rPr>
      </w:pPr>
      <w:r>
        <w:rPr>
          <w:bCs/>
        </w:rPr>
        <w:t xml:space="preserve">S/C ship date: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ind w:left="2160"/>
        <w:jc w:val="both"/>
        <w:rPr>
          <w:bCs/>
        </w:rPr>
      </w:pPr>
      <w:r>
        <w:rPr>
          <w:bCs/>
        </w:rPr>
        <w:t xml:space="preserve">S/C to LV integrated Operations: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jc w:val="both"/>
        <w:rPr>
          <w:b/>
          <w:bCs/>
          <w:u w:val="single"/>
        </w:rPr>
      </w:pPr>
    </w:p>
    <w:p w:rsidR="00B54AF2" w:rsidRDefault="00B54AF2" w:rsidP="00B54AF2">
      <w:pPr>
        <w:jc w:val="both"/>
        <w:rPr>
          <w:bCs/>
        </w:rPr>
      </w:pPr>
      <w:r>
        <w:rPr>
          <w:b/>
          <w:bCs/>
          <w:u w:val="single"/>
        </w:rPr>
        <w:t xml:space="preserve">Missions with Radiological material </w:t>
      </w:r>
      <w:r w:rsidRPr="00B360A7">
        <w:rPr>
          <w:bCs/>
        </w:rPr>
        <w:t>Area of concern (</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jc w:val="both"/>
        <w:rPr>
          <w:bCs/>
        </w:rPr>
      </w:pPr>
      <w:r w:rsidRPr="00611D78">
        <w:rPr>
          <w:bCs/>
        </w:rPr>
        <w:t>List the Radiological Sources:</w:t>
      </w:r>
      <w:r>
        <w:rPr>
          <w:bCs/>
        </w:rPr>
        <w:t xml:space="preserve"> __________________________________________________</w:t>
      </w:r>
    </w:p>
    <w:p w:rsidR="00B54AF2" w:rsidRDefault="00B54AF2" w:rsidP="00B54AF2">
      <w:pPr>
        <w:spacing w:before="120"/>
        <w:jc w:val="both"/>
        <w:rPr>
          <w:bCs/>
        </w:rPr>
      </w:pPr>
      <w:r>
        <w:rPr>
          <w:bCs/>
        </w:rPr>
        <w:t xml:space="preserve">Are unique facilities required to store/process the </w:t>
      </w:r>
      <w:r w:rsidRPr="00611D78">
        <w:rPr>
          <w:bCs/>
        </w:rPr>
        <w:t>Radiological Sources</w:t>
      </w:r>
      <w:r>
        <w:rPr>
          <w:bCs/>
        </w:rPr>
        <w:t xml:space="preserve">?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B54AF2" w:rsidRDefault="00B54AF2" w:rsidP="00B54AF2">
      <w:pPr>
        <w:spacing w:before="120"/>
        <w:jc w:val="both"/>
        <w:rPr>
          <w:bCs/>
        </w:rPr>
      </w:pPr>
      <w:r>
        <w:rPr>
          <w:bCs/>
        </w:rPr>
        <w:t xml:space="preserve">Any LV modifications required for additional safety or Launch approval? </w:t>
      </w:r>
      <w:r w:rsidRPr="00B360A7">
        <w:rPr>
          <w:bCs/>
        </w:rPr>
        <w:t>(</w:t>
      </w:r>
      <w:r>
        <w:rPr>
          <w:bCs/>
        </w:rPr>
        <w:fldChar w:fldCharType="begin">
          <w:ffData>
            <w:name w:val="Check1"/>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Pr>
          <w:bCs/>
        </w:rPr>
        <w:t xml:space="preserve">Yes or </w:t>
      </w:r>
      <w:r>
        <w:rPr>
          <w:bCs/>
        </w:rPr>
        <w:fldChar w:fldCharType="begin">
          <w:ffData>
            <w:name w:val="Check2"/>
            <w:enabled/>
            <w:calcOnExit w:val="0"/>
            <w:checkBox>
              <w:sizeAuto/>
              <w:default w:val="0"/>
            </w:checkBox>
          </w:ffData>
        </w:fldChar>
      </w:r>
      <w:r>
        <w:rPr>
          <w:bCs/>
        </w:rPr>
        <w:instrText xml:space="preserve"> FORMCHECKBOX </w:instrText>
      </w:r>
      <w:r w:rsidR="008125FD">
        <w:rPr>
          <w:bCs/>
        </w:rPr>
      </w:r>
      <w:r w:rsidR="008125FD">
        <w:rPr>
          <w:bCs/>
        </w:rPr>
        <w:fldChar w:fldCharType="separate"/>
      </w:r>
      <w:r>
        <w:rPr>
          <w:bCs/>
        </w:rPr>
        <w:fldChar w:fldCharType="end"/>
      </w:r>
      <w:r w:rsidRPr="00B360A7">
        <w:rPr>
          <w:bCs/>
        </w:rPr>
        <w:t xml:space="preserve"> No)</w:t>
      </w:r>
    </w:p>
    <w:p w:rsidR="003A5E85" w:rsidRDefault="003A5E85" w:rsidP="00C541B0">
      <w:pPr>
        <w:keepNext/>
        <w:keepLines/>
        <w:widowControl w:val="0"/>
        <w:autoSpaceDE w:val="0"/>
        <w:autoSpaceDN w:val="0"/>
        <w:adjustRightInd w:val="0"/>
        <w:rPr>
          <w:color w:val="000000"/>
          <w:sz w:val="23"/>
          <w:szCs w:val="23"/>
        </w:rPr>
      </w:pPr>
    </w:p>
    <w:p w:rsidR="003A5E85" w:rsidRPr="009A4E3D" w:rsidRDefault="003A5E85" w:rsidP="003A5E85">
      <w:pPr>
        <w:keepNext/>
        <w:keepLines/>
        <w:widowControl w:val="0"/>
        <w:autoSpaceDE w:val="0"/>
        <w:autoSpaceDN w:val="0"/>
        <w:adjustRightInd w:val="0"/>
        <w:rPr>
          <w:color w:val="000000"/>
        </w:rPr>
      </w:pPr>
      <w:r w:rsidRPr="009A4E3D">
        <w:rPr>
          <w:color w:val="000000"/>
        </w:rPr>
        <w:t>END OF DOCUMENT</w:t>
      </w:r>
    </w:p>
    <w:p w:rsidR="009E73BE" w:rsidRPr="009E73BE" w:rsidRDefault="009E73BE" w:rsidP="0016312B">
      <w:pPr>
        <w:rPr>
          <w:sz w:val="28"/>
          <w:szCs w:val="28"/>
        </w:rPr>
      </w:pPr>
    </w:p>
    <w:sectPr w:rsidR="009E73BE" w:rsidRPr="009E73BE" w:rsidSect="00B54AF2">
      <w:headerReference w:type="even" r:id="rId30"/>
      <w:headerReference w:type="default" r:id="rId31"/>
      <w:headerReference w:type="first" r:id="rId32"/>
      <w:pgSz w:w="12240" w:h="15840"/>
      <w:pgMar w:top="1440" w:right="900" w:bottom="450" w:left="1080" w:header="360" w:footer="3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FD" w:rsidRDefault="008125FD">
      <w:r>
        <w:separator/>
      </w:r>
    </w:p>
  </w:endnote>
  <w:endnote w:type="continuationSeparator" w:id="0">
    <w:p w:rsidR="008125FD" w:rsidRDefault="0081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GQZLW+TimesNewRomanPS-BoldM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D3" w:rsidRDefault="00495FBC">
    <w:pPr>
      <w:pStyle w:val="Footer"/>
      <w:jc w:val="both"/>
      <w:rPr>
        <w:rStyle w:val="PageNumber"/>
        <w:sz w:val="16"/>
      </w:rPr>
    </w:pPr>
    <w:r>
      <w:rPr>
        <w:sz w:val="16"/>
      </w:rPr>
      <w:t>A</w:t>
    </w:r>
    <w:r w:rsidR="00D151D3">
      <w:rPr>
        <w:sz w:val="16"/>
      </w:rPr>
      <w:t>O-</w:t>
    </w:r>
    <w:r w:rsidR="00D70EF2">
      <w:rPr>
        <w:sz w:val="16"/>
      </w:rPr>
      <w:t>IMAP</w:t>
    </w:r>
    <w:r w:rsidR="001571C8">
      <w:rPr>
        <w:sz w:val="16"/>
      </w:rPr>
      <w:t xml:space="preserve"> </w:t>
    </w:r>
    <w:r w:rsidR="002E22B8">
      <w:rPr>
        <w:sz w:val="16"/>
      </w:rPr>
      <w:t>201</w:t>
    </w:r>
    <w:r w:rsidR="001571C8">
      <w:rPr>
        <w:sz w:val="16"/>
      </w:rPr>
      <w:t xml:space="preserve">7 </w:t>
    </w:r>
    <w:r w:rsidR="002E22B8">
      <w:rPr>
        <w:sz w:val="16"/>
      </w:rPr>
      <w:t>-</w:t>
    </w:r>
    <w:r w:rsidR="001571C8">
      <w:rPr>
        <w:sz w:val="16"/>
      </w:rPr>
      <w:t xml:space="preserve"> </w:t>
    </w:r>
    <w:r w:rsidR="002E22B8">
      <w:rPr>
        <w:sz w:val="16"/>
      </w:rPr>
      <w:t>ELV Info Summary</w:t>
    </w:r>
    <w:r w:rsidR="00D151D3">
      <w:rPr>
        <w:sz w:val="16"/>
      </w:rPr>
      <w:tab/>
      <w:t xml:space="preserve">                 </w:t>
    </w:r>
    <w:r w:rsidR="00D151D3">
      <w:rPr>
        <w:sz w:val="16"/>
      </w:rPr>
      <w:tab/>
    </w:r>
    <w:r w:rsidR="00D151D3">
      <w:rPr>
        <w:rStyle w:val="PageNumber"/>
        <w:sz w:val="16"/>
      </w:rPr>
      <w:fldChar w:fldCharType="begin"/>
    </w:r>
    <w:r w:rsidR="00D151D3">
      <w:rPr>
        <w:rStyle w:val="PageNumber"/>
        <w:sz w:val="16"/>
      </w:rPr>
      <w:instrText xml:space="preserve"> PAGE </w:instrText>
    </w:r>
    <w:r w:rsidR="00D151D3">
      <w:rPr>
        <w:rStyle w:val="PageNumber"/>
        <w:sz w:val="16"/>
      </w:rPr>
      <w:fldChar w:fldCharType="separate"/>
    </w:r>
    <w:r w:rsidR="00100662">
      <w:rPr>
        <w:rStyle w:val="PageNumber"/>
        <w:noProof/>
        <w:sz w:val="16"/>
      </w:rPr>
      <w:t>2</w:t>
    </w:r>
    <w:r w:rsidR="00D151D3">
      <w:rPr>
        <w:rStyle w:val="PageNumber"/>
        <w:sz w:val="16"/>
      </w:rPr>
      <w:fldChar w:fldCharType="end"/>
    </w:r>
    <w:r w:rsidR="00D151D3">
      <w:rPr>
        <w:rStyle w:val="PageNumber"/>
        <w:sz w:val="16"/>
      </w:rPr>
      <w:t xml:space="preserve"> of </w:t>
    </w:r>
    <w:r w:rsidR="00D151D3">
      <w:rPr>
        <w:rStyle w:val="PageNumber"/>
        <w:sz w:val="16"/>
      </w:rPr>
      <w:fldChar w:fldCharType="begin"/>
    </w:r>
    <w:r w:rsidR="00D151D3">
      <w:rPr>
        <w:rStyle w:val="PageNumber"/>
        <w:sz w:val="16"/>
      </w:rPr>
      <w:instrText xml:space="preserve"> NUMPAGES </w:instrText>
    </w:r>
    <w:r w:rsidR="00D151D3">
      <w:rPr>
        <w:rStyle w:val="PageNumber"/>
        <w:sz w:val="16"/>
      </w:rPr>
      <w:fldChar w:fldCharType="separate"/>
    </w:r>
    <w:r w:rsidR="00100662">
      <w:rPr>
        <w:rStyle w:val="PageNumber"/>
        <w:noProof/>
        <w:sz w:val="16"/>
      </w:rPr>
      <w:t>11</w:t>
    </w:r>
    <w:r w:rsidR="00D151D3">
      <w:rPr>
        <w:rStyle w:val="PageNumber"/>
        <w:sz w:val="16"/>
      </w:rPr>
      <w:fldChar w:fldCharType="end"/>
    </w:r>
  </w:p>
  <w:p w:rsidR="00D151D3" w:rsidRPr="009E6F5C" w:rsidRDefault="001571C8">
    <w:pPr>
      <w:pStyle w:val="Footer"/>
      <w:jc w:val="both"/>
      <w:rPr>
        <w:sz w:val="16"/>
      </w:rPr>
    </w:pPr>
    <w:r>
      <w:rPr>
        <w:rStyle w:val="PageNumber"/>
        <w:sz w:val="16"/>
      </w:rPr>
      <w:t>3</w:t>
    </w:r>
    <w:r w:rsidR="002E22B8">
      <w:rPr>
        <w:rStyle w:val="PageNumber"/>
        <w:sz w:val="16"/>
      </w:rPr>
      <w:t>/</w:t>
    </w:r>
    <w:r>
      <w:rPr>
        <w:rStyle w:val="PageNumber"/>
        <w:sz w:val="16"/>
      </w:rPr>
      <w:t>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FD" w:rsidRDefault="008125FD">
      <w:r>
        <w:separator/>
      </w:r>
    </w:p>
  </w:footnote>
  <w:footnote w:type="continuationSeparator" w:id="0">
    <w:p w:rsidR="008125FD" w:rsidRDefault="0081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F2" w:rsidRDefault="00D70EF2">
    <w:pPr>
      <w:pStyle w:val="Header"/>
    </w:pPr>
    <w:r>
      <w:rPr>
        <w:noProof/>
      </w:rPr>
      <w:pict w14:anchorId="238EA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1"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D3" w:rsidRDefault="00D70EF2">
    <w:pPr>
      <w:pStyle w:val="UnderlineBorder"/>
      <w:pBdr>
        <w:bottom w:val="none" w:sz="0" w:space="0" w:color="auto"/>
      </w:pBdr>
      <w:jc w:val="center"/>
      <w:rPr>
        <w:i/>
      </w:rPr>
    </w:pPr>
    <w:r>
      <w:rPr>
        <w:noProof/>
      </w:rPr>
      <w:pict w14:anchorId="50A7F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2"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70396A">
      <w:rPr>
        <w:i/>
        <w:color w:val="000000"/>
      </w:rPr>
      <w:t>IMAP</w:t>
    </w:r>
    <w:r w:rsidR="00D151D3">
      <w:rPr>
        <w:i/>
      </w:rPr>
      <w:t xml:space="preserve"> A</w:t>
    </w:r>
    <w:r w:rsidR="00B46346">
      <w:rPr>
        <w:i/>
      </w:rPr>
      <w:t xml:space="preserve">nnouncement of </w:t>
    </w:r>
    <w:r w:rsidR="00D151D3">
      <w:rPr>
        <w:i/>
      </w:rPr>
      <w:t>O</w:t>
    </w:r>
    <w:r w:rsidR="00B46346">
      <w:rPr>
        <w:i/>
      </w:rPr>
      <w:t>pportunity</w:t>
    </w:r>
    <w:r w:rsidR="006E0823">
      <w:rPr>
        <w:i/>
      </w:rPr>
      <w:t xml:space="preserve"> </w:t>
    </w:r>
    <w:r w:rsidR="00B46346">
      <w:rPr>
        <w:i/>
      </w:rPr>
      <w:t>(AO)</w:t>
    </w:r>
  </w:p>
  <w:p w:rsidR="00D151D3" w:rsidRDefault="00D70EF2">
    <w:pPr>
      <w:pStyle w:val="Header"/>
      <w:jc w:val="center"/>
      <w:rPr>
        <w:b/>
        <w:i/>
        <w:sz w:val="24"/>
      </w:rPr>
    </w:pPr>
    <w:r w:rsidRPr="00D70EF2">
      <w:rPr>
        <w:b/>
        <w:i/>
        <w:color w:val="FF0000"/>
        <w:sz w:val="24"/>
      </w:rPr>
      <w:t>DRAFT</w:t>
    </w:r>
    <w:r>
      <w:rPr>
        <w:b/>
        <w:i/>
        <w:sz w:val="24"/>
      </w:rPr>
      <w:t xml:space="preserve"> </w:t>
    </w:r>
    <w:r w:rsidR="00D151D3">
      <w:rPr>
        <w:b/>
        <w:i/>
        <w:sz w:val="24"/>
      </w:rPr>
      <w:t>ELV LAUNCH SERVICES PROGRAM INFORMATION SUMMARY</w:t>
    </w:r>
  </w:p>
  <w:p w:rsidR="00D151D3" w:rsidRDefault="002A0F49">
    <w:pPr>
      <w:pStyle w:val="Header"/>
      <w:jc w:val="center"/>
      <w:rPr>
        <w:b/>
        <w:i/>
        <w:sz w:val="22"/>
      </w:rPr>
    </w:pPr>
    <w:r>
      <w:rPr>
        <w:b/>
        <w:i/>
        <w:sz w:val="24"/>
      </w:rPr>
      <w:t>10</w:t>
    </w:r>
    <w:r w:rsidR="004F263E">
      <w:rPr>
        <w:b/>
        <w:i/>
        <w:sz w:val="24"/>
      </w:rPr>
      <w:t xml:space="preserve"> </w:t>
    </w:r>
    <w:r>
      <w:rPr>
        <w:b/>
        <w:i/>
        <w:sz w:val="24"/>
      </w:rPr>
      <w:t>March</w:t>
    </w:r>
    <w:r w:rsidR="00B46346">
      <w:rPr>
        <w:b/>
        <w:i/>
        <w:sz w:val="24"/>
      </w:rPr>
      <w:t xml:space="preserve"> 201</w:t>
    </w:r>
    <w:r>
      <w:rPr>
        <w:b/>
        <w:i/>
        <w:sz w:val="2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F2" w:rsidRDefault="00D70EF2">
    <w:pPr>
      <w:pStyle w:val="Header"/>
    </w:pPr>
    <w:r>
      <w:rPr>
        <w:noProof/>
      </w:rPr>
      <w:pict w14:anchorId="0F305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0"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F2" w:rsidRDefault="00D70EF2">
    <w:pPr>
      <w:pStyle w:val="Header"/>
    </w:pPr>
    <w:r>
      <w:rPr>
        <w:noProof/>
      </w:rPr>
      <w:pict w14:anchorId="57D01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4" o:sp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57" w:rsidRDefault="00D70EF2" w:rsidP="00B1159A">
    <w:pPr>
      <w:pStyle w:val="Header"/>
      <w:tabs>
        <w:tab w:val="clear" w:pos="4320"/>
        <w:tab w:val="clear" w:pos="8640"/>
      </w:tabs>
      <w:spacing w:line="360" w:lineRule="auto"/>
      <w:jc w:val="center"/>
      <w:rPr>
        <w:b/>
        <w:sz w:val="28"/>
        <w:szCs w:val="28"/>
      </w:rPr>
    </w:pPr>
    <w:r>
      <w:rPr>
        <w:noProof/>
      </w:rPr>
      <w:pict w14:anchorId="0AEA6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5" o:spid="_x0000_s2055"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r w:rsidR="00AD0957" w:rsidRPr="00A0138C">
      <w:rPr>
        <w:b/>
        <w:sz w:val="28"/>
        <w:szCs w:val="28"/>
      </w:rPr>
      <w:t xml:space="preserve">Attachment </w:t>
    </w:r>
    <w:r w:rsidR="00AD0957">
      <w:rPr>
        <w:b/>
        <w:sz w:val="28"/>
        <w:szCs w:val="28"/>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F2" w:rsidRDefault="00D70EF2">
    <w:pPr>
      <w:pStyle w:val="Header"/>
    </w:pPr>
    <w:r>
      <w:rPr>
        <w:noProof/>
      </w:rPr>
      <w:pict w14:anchorId="261A3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3" o:sp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F2" w:rsidRDefault="00D70EF2">
    <w:pPr>
      <w:pStyle w:val="Header"/>
    </w:pPr>
    <w:r>
      <w:rPr>
        <w:noProof/>
      </w:rPr>
      <w:pict w14:anchorId="1AEFB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7" o:spid="_x0000_s2057"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D3" w:rsidRPr="00951789" w:rsidRDefault="00D70EF2">
    <w:pPr>
      <w:pStyle w:val="Header"/>
      <w:jc w:val="center"/>
      <w:rPr>
        <w:b/>
        <w:sz w:val="28"/>
      </w:rPr>
    </w:pPr>
    <w:r>
      <w:rPr>
        <w:noProof/>
      </w:rPr>
      <w:pict w14:anchorId="04508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8" o:spid="_x0000_s2058" type="#_x0000_t136" style="position:absolute;left:0;text-align:left;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r w:rsidR="00836435" w:rsidRPr="00836435">
      <w:rPr>
        <w:b/>
        <w:sz w:val="28"/>
      </w:rPr>
      <w:ptab w:relativeTo="margin" w:alignment="center" w:leader="none"/>
    </w:r>
    <w:r w:rsidR="00836435">
      <w:rPr>
        <w:b/>
        <w:sz w:val="28"/>
      </w:rPr>
      <w:t>A</w:t>
    </w:r>
    <w:r w:rsidR="004D067F">
      <w:rPr>
        <w:b/>
        <w:sz w:val="28"/>
      </w:rPr>
      <w:t>ttachment 2</w:t>
    </w:r>
    <w:r w:rsidR="00836435" w:rsidRPr="00836435">
      <w:rPr>
        <w:b/>
        <w:sz w:val="28"/>
      </w:rPr>
      <w:ptab w:relativeTo="margin" w:alignment="righ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F2" w:rsidRDefault="00D70EF2">
    <w:pPr>
      <w:pStyle w:val="Header"/>
    </w:pPr>
    <w:r>
      <w:rPr>
        <w:noProof/>
      </w:rPr>
      <w:pict w14:anchorId="38138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07836" o:spid="_x0000_s2056"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E81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A64F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200BF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AE57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F46B4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585F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8E26D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5639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FCC597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3F0274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F3CD4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51301"/>
    <w:multiLevelType w:val="hybridMultilevel"/>
    <w:tmpl w:val="8C0890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04D04E1F"/>
    <w:multiLevelType w:val="hybridMultilevel"/>
    <w:tmpl w:val="86E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81229"/>
    <w:multiLevelType w:val="hybridMultilevel"/>
    <w:tmpl w:val="3A7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06572"/>
    <w:multiLevelType w:val="hybridMultilevel"/>
    <w:tmpl w:val="28B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615A4"/>
    <w:multiLevelType w:val="hybridMultilevel"/>
    <w:tmpl w:val="B79A188A"/>
    <w:lvl w:ilvl="0" w:tplc="B1F69CDA">
      <w:start w:val="1"/>
      <w:numFmt w:val="bullet"/>
      <w:lvlText w:val="•"/>
      <w:lvlJc w:val="left"/>
      <w:pPr>
        <w:tabs>
          <w:tab w:val="num" w:pos="720"/>
        </w:tabs>
        <w:ind w:left="720" w:hanging="360"/>
      </w:pPr>
      <w:rPr>
        <w:rFonts w:ascii="Times New Roman" w:hAnsi="Times New Roman" w:hint="default"/>
      </w:rPr>
    </w:lvl>
    <w:lvl w:ilvl="1" w:tplc="C7B623BC" w:tentative="1">
      <w:start w:val="1"/>
      <w:numFmt w:val="bullet"/>
      <w:lvlText w:val="•"/>
      <w:lvlJc w:val="left"/>
      <w:pPr>
        <w:tabs>
          <w:tab w:val="num" w:pos="1440"/>
        </w:tabs>
        <w:ind w:left="1440" w:hanging="360"/>
      </w:pPr>
      <w:rPr>
        <w:rFonts w:ascii="Times New Roman" w:hAnsi="Times New Roman" w:hint="default"/>
      </w:rPr>
    </w:lvl>
    <w:lvl w:ilvl="2" w:tplc="40E2700E" w:tentative="1">
      <w:start w:val="1"/>
      <w:numFmt w:val="bullet"/>
      <w:lvlText w:val="•"/>
      <w:lvlJc w:val="left"/>
      <w:pPr>
        <w:tabs>
          <w:tab w:val="num" w:pos="2160"/>
        </w:tabs>
        <w:ind w:left="2160" w:hanging="360"/>
      </w:pPr>
      <w:rPr>
        <w:rFonts w:ascii="Times New Roman" w:hAnsi="Times New Roman" w:hint="default"/>
      </w:rPr>
    </w:lvl>
    <w:lvl w:ilvl="3" w:tplc="3D042C3C" w:tentative="1">
      <w:start w:val="1"/>
      <w:numFmt w:val="bullet"/>
      <w:lvlText w:val="•"/>
      <w:lvlJc w:val="left"/>
      <w:pPr>
        <w:tabs>
          <w:tab w:val="num" w:pos="2880"/>
        </w:tabs>
        <w:ind w:left="2880" w:hanging="360"/>
      </w:pPr>
      <w:rPr>
        <w:rFonts w:ascii="Times New Roman" w:hAnsi="Times New Roman" w:hint="default"/>
      </w:rPr>
    </w:lvl>
    <w:lvl w:ilvl="4" w:tplc="638C90D2" w:tentative="1">
      <w:start w:val="1"/>
      <w:numFmt w:val="bullet"/>
      <w:lvlText w:val="•"/>
      <w:lvlJc w:val="left"/>
      <w:pPr>
        <w:tabs>
          <w:tab w:val="num" w:pos="3600"/>
        </w:tabs>
        <w:ind w:left="3600" w:hanging="360"/>
      </w:pPr>
      <w:rPr>
        <w:rFonts w:ascii="Times New Roman" w:hAnsi="Times New Roman" w:hint="default"/>
      </w:rPr>
    </w:lvl>
    <w:lvl w:ilvl="5" w:tplc="5A5E19D6" w:tentative="1">
      <w:start w:val="1"/>
      <w:numFmt w:val="bullet"/>
      <w:lvlText w:val="•"/>
      <w:lvlJc w:val="left"/>
      <w:pPr>
        <w:tabs>
          <w:tab w:val="num" w:pos="4320"/>
        </w:tabs>
        <w:ind w:left="4320" w:hanging="360"/>
      </w:pPr>
      <w:rPr>
        <w:rFonts w:ascii="Times New Roman" w:hAnsi="Times New Roman" w:hint="default"/>
      </w:rPr>
    </w:lvl>
    <w:lvl w:ilvl="6" w:tplc="B12EBC48" w:tentative="1">
      <w:start w:val="1"/>
      <w:numFmt w:val="bullet"/>
      <w:lvlText w:val="•"/>
      <w:lvlJc w:val="left"/>
      <w:pPr>
        <w:tabs>
          <w:tab w:val="num" w:pos="5040"/>
        </w:tabs>
        <w:ind w:left="5040" w:hanging="360"/>
      </w:pPr>
      <w:rPr>
        <w:rFonts w:ascii="Times New Roman" w:hAnsi="Times New Roman" w:hint="default"/>
      </w:rPr>
    </w:lvl>
    <w:lvl w:ilvl="7" w:tplc="C67ABB36" w:tentative="1">
      <w:start w:val="1"/>
      <w:numFmt w:val="bullet"/>
      <w:lvlText w:val="•"/>
      <w:lvlJc w:val="left"/>
      <w:pPr>
        <w:tabs>
          <w:tab w:val="num" w:pos="5760"/>
        </w:tabs>
        <w:ind w:left="5760" w:hanging="360"/>
      </w:pPr>
      <w:rPr>
        <w:rFonts w:ascii="Times New Roman" w:hAnsi="Times New Roman" w:hint="default"/>
      </w:rPr>
    </w:lvl>
    <w:lvl w:ilvl="8" w:tplc="929C0B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EA725A2"/>
    <w:multiLevelType w:val="hybridMultilevel"/>
    <w:tmpl w:val="08B45800"/>
    <w:lvl w:ilvl="0" w:tplc="9E6889DE">
      <w:start w:val="1"/>
      <w:numFmt w:val="bullet"/>
      <w:lvlText w:val=""/>
      <w:lvlJc w:val="left"/>
      <w:pPr>
        <w:tabs>
          <w:tab w:val="num" w:pos="720"/>
        </w:tabs>
        <w:ind w:left="720" w:hanging="360"/>
      </w:pPr>
      <w:rPr>
        <w:rFonts w:ascii="Symbol" w:hAnsi="Symbol" w:hint="default"/>
      </w:rPr>
    </w:lvl>
    <w:lvl w:ilvl="1" w:tplc="90AA69FC" w:tentative="1">
      <w:start w:val="1"/>
      <w:numFmt w:val="bullet"/>
      <w:lvlText w:val="o"/>
      <w:lvlJc w:val="left"/>
      <w:pPr>
        <w:tabs>
          <w:tab w:val="num" w:pos="1440"/>
        </w:tabs>
        <w:ind w:left="1440" w:hanging="360"/>
      </w:pPr>
      <w:rPr>
        <w:rFonts w:ascii="Courier New" w:hAnsi="Courier New" w:hint="default"/>
      </w:rPr>
    </w:lvl>
    <w:lvl w:ilvl="2" w:tplc="427A9612" w:tentative="1">
      <w:start w:val="1"/>
      <w:numFmt w:val="bullet"/>
      <w:lvlText w:val=""/>
      <w:lvlJc w:val="left"/>
      <w:pPr>
        <w:tabs>
          <w:tab w:val="num" w:pos="2160"/>
        </w:tabs>
        <w:ind w:left="2160" w:hanging="360"/>
      </w:pPr>
      <w:rPr>
        <w:rFonts w:ascii="Wingdings" w:hAnsi="Wingdings" w:hint="default"/>
      </w:rPr>
    </w:lvl>
    <w:lvl w:ilvl="3" w:tplc="98FCAAB4" w:tentative="1">
      <w:start w:val="1"/>
      <w:numFmt w:val="bullet"/>
      <w:lvlText w:val=""/>
      <w:lvlJc w:val="left"/>
      <w:pPr>
        <w:tabs>
          <w:tab w:val="num" w:pos="2880"/>
        </w:tabs>
        <w:ind w:left="2880" w:hanging="360"/>
      </w:pPr>
      <w:rPr>
        <w:rFonts w:ascii="Symbol" w:hAnsi="Symbol" w:hint="default"/>
      </w:rPr>
    </w:lvl>
    <w:lvl w:ilvl="4" w:tplc="60CA99C0" w:tentative="1">
      <w:start w:val="1"/>
      <w:numFmt w:val="bullet"/>
      <w:lvlText w:val="o"/>
      <w:lvlJc w:val="left"/>
      <w:pPr>
        <w:tabs>
          <w:tab w:val="num" w:pos="3600"/>
        </w:tabs>
        <w:ind w:left="3600" w:hanging="360"/>
      </w:pPr>
      <w:rPr>
        <w:rFonts w:ascii="Courier New" w:hAnsi="Courier New" w:hint="default"/>
      </w:rPr>
    </w:lvl>
    <w:lvl w:ilvl="5" w:tplc="F52C62A2" w:tentative="1">
      <w:start w:val="1"/>
      <w:numFmt w:val="bullet"/>
      <w:lvlText w:val=""/>
      <w:lvlJc w:val="left"/>
      <w:pPr>
        <w:tabs>
          <w:tab w:val="num" w:pos="4320"/>
        </w:tabs>
        <w:ind w:left="4320" w:hanging="360"/>
      </w:pPr>
      <w:rPr>
        <w:rFonts w:ascii="Wingdings" w:hAnsi="Wingdings" w:hint="default"/>
      </w:rPr>
    </w:lvl>
    <w:lvl w:ilvl="6" w:tplc="70282E32" w:tentative="1">
      <w:start w:val="1"/>
      <w:numFmt w:val="bullet"/>
      <w:lvlText w:val=""/>
      <w:lvlJc w:val="left"/>
      <w:pPr>
        <w:tabs>
          <w:tab w:val="num" w:pos="5040"/>
        </w:tabs>
        <w:ind w:left="5040" w:hanging="360"/>
      </w:pPr>
      <w:rPr>
        <w:rFonts w:ascii="Symbol" w:hAnsi="Symbol" w:hint="default"/>
      </w:rPr>
    </w:lvl>
    <w:lvl w:ilvl="7" w:tplc="93F493A0" w:tentative="1">
      <w:start w:val="1"/>
      <w:numFmt w:val="bullet"/>
      <w:lvlText w:val="o"/>
      <w:lvlJc w:val="left"/>
      <w:pPr>
        <w:tabs>
          <w:tab w:val="num" w:pos="5760"/>
        </w:tabs>
        <w:ind w:left="5760" w:hanging="360"/>
      </w:pPr>
      <w:rPr>
        <w:rFonts w:ascii="Courier New" w:hAnsi="Courier New" w:hint="default"/>
      </w:rPr>
    </w:lvl>
    <w:lvl w:ilvl="8" w:tplc="F03493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E6DAD"/>
    <w:multiLevelType w:val="hybridMultilevel"/>
    <w:tmpl w:val="9E6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5764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F121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690635"/>
    <w:multiLevelType w:val="multilevel"/>
    <w:tmpl w:val="B6FEA7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46489"/>
    <w:multiLevelType w:val="hybridMultilevel"/>
    <w:tmpl w:val="4726C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A07569"/>
    <w:multiLevelType w:val="hybridMultilevel"/>
    <w:tmpl w:val="3C8E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7713D"/>
    <w:multiLevelType w:val="hybridMultilevel"/>
    <w:tmpl w:val="E82C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64278"/>
    <w:multiLevelType w:val="singleLevel"/>
    <w:tmpl w:val="ADC85C0E"/>
    <w:lvl w:ilvl="0">
      <w:start w:val="1"/>
      <w:numFmt w:val="decimal"/>
      <w:lvlText w:val="%1."/>
      <w:lvlJc w:val="left"/>
      <w:pPr>
        <w:tabs>
          <w:tab w:val="num" w:pos="1080"/>
        </w:tabs>
        <w:ind w:left="1080" w:hanging="360"/>
      </w:pPr>
      <w:rPr>
        <w:rFonts w:hint="default"/>
      </w:rPr>
    </w:lvl>
  </w:abstractNum>
  <w:abstractNum w:abstractNumId="25" w15:restartNumberingAfterBreak="0">
    <w:nsid w:val="413A17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843B76"/>
    <w:multiLevelType w:val="hybridMultilevel"/>
    <w:tmpl w:val="B89812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EE56CD6"/>
    <w:multiLevelType w:val="hybridMultilevel"/>
    <w:tmpl w:val="5A4A1E6A"/>
    <w:lvl w:ilvl="0" w:tplc="EB2ED8E8">
      <w:start w:val="1"/>
      <w:numFmt w:val="bullet"/>
      <w:lvlText w:val=""/>
      <w:lvlJc w:val="left"/>
      <w:pPr>
        <w:tabs>
          <w:tab w:val="num" w:pos="1440"/>
        </w:tabs>
        <w:ind w:left="1440" w:hanging="360"/>
      </w:pPr>
      <w:rPr>
        <w:rFonts w:ascii="Symbol" w:hAnsi="Symbol" w:hint="default"/>
      </w:rPr>
    </w:lvl>
    <w:lvl w:ilvl="1" w:tplc="D4901862" w:tentative="1">
      <w:start w:val="1"/>
      <w:numFmt w:val="bullet"/>
      <w:lvlText w:val="o"/>
      <w:lvlJc w:val="left"/>
      <w:pPr>
        <w:tabs>
          <w:tab w:val="num" w:pos="2160"/>
        </w:tabs>
        <w:ind w:left="2160" w:hanging="360"/>
      </w:pPr>
      <w:rPr>
        <w:rFonts w:ascii="Courier New" w:hAnsi="Courier New" w:hint="default"/>
      </w:rPr>
    </w:lvl>
    <w:lvl w:ilvl="2" w:tplc="E0221974" w:tentative="1">
      <w:start w:val="1"/>
      <w:numFmt w:val="bullet"/>
      <w:lvlText w:val=""/>
      <w:lvlJc w:val="left"/>
      <w:pPr>
        <w:tabs>
          <w:tab w:val="num" w:pos="2880"/>
        </w:tabs>
        <w:ind w:left="2880" w:hanging="360"/>
      </w:pPr>
      <w:rPr>
        <w:rFonts w:ascii="Wingdings" w:hAnsi="Wingdings" w:hint="default"/>
      </w:rPr>
    </w:lvl>
    <w:lvl w:ilvl="3" w:tplc="E260FAC6" w:tentative="1">
      <w:start w:val="1"/>
      <w:numFmt w:val="bullet"/>
      <w:lvlText w:val=""/>
      <w:lvlJc w:val="left"/>
      <w:pPr>
        <w:tabs>
          <w:tab w:val="num" w:pos="3600"/>
        </w:tabs>
        <w:ind w:left="3600" w:hanging="360"/>
      </w:pPr>
      <w:rPr>
        <w:rFonts w:ascii="Symbol" w:hAnsi="Symbol" w:hint="default"/>
      </w:rPr>
    </w:lvl>
    <w:lvl w:ilvl="4" w:tplc="3A8EBB00" w:tentative="1">
      <w:start w:val="1"/>
      <w:numFmt w:val="bullet"/>
      <w:lvlText w:val="o"/>
      <w:lvlJc w:val="left"/>
      <w:pPr>
        <w:tabs>
          <w:tab w:val="num" w:pos="4320"/>
        </w:tabs>
        <w:ind w:left="4320" w:hanging="360"/>
      </w:pPr>
      <w:rPr>
        <w:rFonts w:ascii="Courier New" w:hAnsi="Courier New" w:hint="default"/>
      </w:rPr>
    </w:lvl>
    <w:lvl w:ilvl="5" w:tplc="A976A75A" w:tentative="1">
      <w:start w:val="1"/>
      <w:numFmt w:val="bullet"/>
      <w:lvlText w:val=""/>
      <w:lvlJc w:val="left"/>
      <w:pPr>
        <w:tabs>
          <w:tab w:val="num" w:pos="5040"/>
        </w:tabs>
        <w:ind w:left="5040" w:hanging="360"/>
      </w:pPr>
      <w:rPr>
        <w:rFonts w:ascii="Wingdings" w:hAnsi="Wingdings" w:hint="default"/>
      </w:rPr>
    </w:lvl>
    <w:lvl w:ilvl="6" w:tplc="9D0C3ADE" w:tentative="1">
      <w:start w:val="1"/>
      <w:numFmt w:val="bullet"/>
      <w:lvlText w:val=""/>
      <w:lvlJc w:val="left"/>
      <w:pPr>
        <w:tabs>
          <w:tab w:val="num" w:pos="5760"/>
        </w:tabs>
        <w:ind w:left="5760" w:hanging="360"/>
      </w:pPr>
      <w:rPr>
        <w:rFonts w:ascii="Symbol" w:hAnsi="Symbol" w:hint="default"/>
      </w:rPr>
    </w:lvl>
    <w:lvl w:ilvl="7" w:tplc="C74E7AC6" w:tentative="1">
      <w:start w:val="1"/>
      <w:numFmt w:val="bullet"/>
      <w:lvlText w:val="o"/>
      <w:lvlJc w:val="left"/>
      <w:pPr>
        <w:tabs>
          <w:tab w:val="num" w:pos="6480"/>
        </w:tabs>
        <w:ind w:left="6480" w:hanging="360"/>
      </w:pPr>
      <w:rPr>
        <w:rFonts w:ascii="Courier New" w:hAnsi="Courier New" w:hint="default"/>
      </w:rPr>
    </w:lvl>
    <w:lvl w:ilvl="8" w:tplc="942AA7B8"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C32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0D4101"/>
    <w:multiLevelType w:val="hybridMultilevel"/>
    <w:tmpl w:val="1E1A0DA4"/>
    <w:lvl w:ilvl="0" w:tplc="B08EDFFE">
      <w:start w:val="1"/>
      <w:numFmt w:val="bullet"/>
      <w:lvlText w:val="–"/>
      <w:lvlJc w:val="left"/>
      <w:pPr>
        <w:tabs>
          <w:tab w:val="num" w:pos="720"/>
        </w:tabs>
        <w:ind w:left="720" w:hanging="360"/>
      </w:pPr>
      <w:rPr>
        <w:rFonts w:ascii="Times New Roman" w:hAnsi="Times New Roman" w:hint="default"/>
      </w:rPr>
    </w:lvl>
    <w:lvl w:ilvl="1" w:tplc="B2A01084">
      <w:start w:val="1"/>
      <w:numFmt w:val="bullet"/>
      <w:lvlText w:val="–"/>
      <w:lvlJc w:val="left"/>
      <w:pPr>
        <w:tabs>
          <w:tab w:val="num" w:pos="1440"/>
        </w:tabs>
        <w:ind w:left="1440" w:hanging="360"/>
      </w:pPr>
      <w:rPr>
        <w:rFonts w:ascii="Times New Roman" w:hAnsi="Times New Roman" w:hint="default"/>
      </w:rPr>
    </w:lvl>
    <w:lvl w:ilvl="2" w:tplc="13BC515E">
      <w:start w:val="184"/>
      <w:numFmt w:val="bullet"/>
      <w:lvlText w:val="»"/>
      <w:lvlJc w:val="left"/>
      <w:pPr>
        <w:tabs>
          <w:tab w:val="num" w:pos="2160"/>
        </w:tabs>
        <w:ind w:left="2160" w:hanging="360"/>
      </w:pPr>
      <w:rPr>
        <w:rFonts w:ascii="Times New Roman" w:hAnsi="Times New Roman" w:hint="default"/>
      </w:rPr>
    </w:lvl>
    <w:lvl w:ilvl="3" w:tplc="FEC68A80" w:tentative="1">
      <w:start w:val="1"/>
      <w:numFmt w:val="bullet"/>
      <w:lvlText w:val="–"/>
      <w:lvlJc w:val="left"/>
      <w:pPr>
        <w:tabs>
          <w:tab w:val="num" w:pos="2880"/>
        </w:tabs>
        <w:ind w:left="2880" w:hanging="360"/>
      </w:pPr>
      <w:rPr>
        <w:rFonts w:ascii="Times New Roman" w:hAnsi="Times New Roman" w:hint="default"/>
      </w:rPr>
    </w:lvl>
    <w:lvl w:ilvl="4" w:tplc="DE145DCE" w:tentative="1">
      <w:start w:val="1"/>
      <w:numFmt w:val="bullet"/>
      <w:lvlText w:val="–"/>
      <w:lvlJc w:val="left"/>
      <w:pPr>
        <w:tabs>
          <w:tab w:val="num" w:pos="3600"/>
        </w:tabs>
        <w:ind w:left="3600" w:hanging="360"/>
      </w:pPr>
      <w:rPr>
        <w:rFonts w:ascii="Times New Roman" w:hAnsi="Times New Roman" w:hint="default"/>
      </w:rPr>
    </w:lvl>
    <w:lvl w:ilvl="5" w:tplc="14544DC4" w:tentative="1">
      <w:start w:val="1"/>
      <w:numFmt w:val="bullet"/>
      <w:lvlText w:val="–"/>
      <w:lvlJc w:val="left"/>
      <w:pPr>
        <w:tabs>
          <w:tab w:val="num" w:pos="4320"/>
        </w:tabs>
        <w:ind w:left="4320" w:hanging="360"/>
      </w:pPr>
      <w:rPr>
        <w:rFonts w:ascii="Times New Roman" w:hAnsi="Times New Roman" w:hint="default"/>
      </w:rPr>
    </w:lvl>
    <w:lvl w:ilvl="6" w:tplc="A9C2E77C" w:tentative="1">
      <w:start w:val="1"/>
      <w:numFmt w:val="bullet"/>
      <w:lvlText w:val="–"/>
      <w:lvlJc w:val="left"/>
      <w:pPr>
        <w:tabs>
          <w:tab w:val="num" w:pos="5040"/>
        </w:tabs>
        <w:ind w:left="5040" w:hanging="360"/>
      </w:pPr>
      <w:rPr>
        <w:rFonts w:ascii="Times New Roman" w:hAnsi="Times New Roman" w:hint="default"/>
      </w:rPr>
    </w:lvl>
    <w:lvl w:ilvl="7" w:tplc="2284A2AE" w:tentative="1">
      <w:start w:val="1"/>
      <w:numFmt w:val="bullet"/>
      <w:lvlText w:val="–"/>
      <w:lvlJc w:val="left"/>
      <w:pPr>
        <w:tabs>
          <w:tab w:val="num" w:pos="5760"/>
        </w:tabs>
        <w:ind w:left="5760" w:hanging="360"/>
      </w:pPr>
      <w:rPr>
        <w:rFonts w:ascii="Times New Roman" w:hAnsi="Times New Roman" w:hint="default"/>
      </w:rPr>
    </w:lvl>
    <w:lvl w:ilvl="8" w:tplc="556EF5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910A91"/>
    <w:multiLevelType w:val="hybridMultilevel"/>
    <w:tmpl w:val="2B70DF2E"/>
    <w:lvl w:ilvl="0" w:tplc="2F46EA10">
      <w:numFmt w:val="bullet"/>
      <w:lvlText w:val="-"/>
      <w:lvlJc w:val="left"/>
      <w:pPr>
        <w:tabs>
          <w:tab w:val="num" w:pos="720"/>
        </w:tabs>
        <w:ind w:left="720" w:hanging="360"/>
      </w:pPr>
      <w:rPr>
        <w:rFonts w:ascii="Arial" w:eastAsia="Times New Roman" w:hAnsi="Arial" w:cs="Symbol" w:hint="default"/>
        <w:color w:val="0000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D4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952CB9"/>
    <w:multiLevelType w:val="hybridMultilevel"/>
    <w:tmpl w:val="FA5E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F4094"/>
    <w:multiLevelType w:val="hybridMultilevel"/>
    <w:tmpl w:val="79AC18D6"/>
    <w:lvl w:ilvl="0" w:tplc="0B609DF4">
      <w:start w:val="1"/>
      <w:numFmt w:val="bullet"/>
      <w:lvlText w:val="–"/>
      <w:lvlJc w:val="left"/>
      <w:pPr>
        <w:tabs>
          <w:tab w:val="num" w:pos="720"/>
        </w:tabs>
        <w:ind w:left="720" w:hanging="360"/>
      </w:pPr>
      <w:rPr>
        <w:rFonts w:ascii="Times New Roman" w:hAnsi="Times New Roman" w:hint="default"/>
      </w:rPr>
    </w:lvl>
    <w:lvl w:ilvl="1" w:tplc="28ACD908">
      <w:start w:val="1"/>
      <w:numFmt w:val="bullet"/>
      <w:lvlText w:val="–"/>
      <w:lvlJc w:val="left"/>
      <w:pPr>
        <w:tabs>
          <w:tab w:val="num" w:pos="1440"/>
        </w:tabs>
        <w:ind w:left="1440" w:hanging="360"/>
      </w:pPr>
      <w:rPr>
        <w:rFonts w:ascii="Times New Roman" w:hAnsi="Times New Roman" w:hint="default"/>
      </w:rPr>
    </w:lvl>
    <w:lvl w:ilvl="2" w:tplc="C11252D4">
      <w:start w:val="184"/>
      <w:numFmt w:val="bullet"/>
      <w:lvlText w:val="»"/>
      <w:lvlJc w:val="left"/>
      <w:pPr>
        <w:tabs>
          <w:tab w:val="num" w:pos="2160"/>
        </w:tabs>
        <w:ind w:left="2160" w:hanging="360"/>
      </w:pPr>
      <w:rPr>
        <w:rFonts w:ascii="Times New Roman" w:hAnsi="Times New Roman" w:hint="default"/>
      </w:rPr>
    </w:lvl>
    <w:lvl w:ilvl="3" w:tplc="DE60AF0C" w:tentative="1">
      <w:start w:val="1"/>
      <w:numFmt w:val="bullet"/>
      <w:lvlText w:val="–"/>
      <w:lvlJc w:val="left"/>
      <w:pPr>
        <w:tabs>
          <w:tab w:val="num" w:pos="2880"/>
        </w:tabs>
        <w:ind w:left="2880" w:hanging="360"/>
      </w:pPr>
      <w:rPr>
        <w:rFonts w:ascii="Times New Roman" w:hAnsi="Times New Roman" w:hint="default"/>
      </w:rPr>
    </w:lvl>
    <w:lvl w:ilvl="4" w:tplc="D4A8F058" w:tentative="1">
      <w:start w:val="1"/>
      <w:numFmt w:val="bullet"/>
      <w:lvlText w:val="–"/>
      <w:lvlJc w:val="left"/>
      <w:pPr>
        <w:tabs>
          <w:tab w:val="num" w:pos="3600"/>
        </w:tabs>
        <w:ind w:left="3600" w:hanging="360"/>
      </w:pPr>
      <w:rPr>
        <w:rFonts w:ascii="Times New Roman" w:hAnsi="Times New Roman" w:hint="default"/>
      </w:rPr>
    </w:lvl>
    <w:lvl w:ilvl="5" w:tplc="055030A2" w:tentative="1">
      <w:start w:val="1"/>
      <w:numFmt w:val="bullet"/>
      <w:lvlText w:val="–"/>
      <w:lvlJc w:val="left"/>
      <w:pPr>
        <w:tabs>
          <w:tab w:val="num" w:pos="4320"/>
        </w:tabs>
        <w:ind w:left="4320" w:hanging="360"/>
      </w:pPr>
      <w:rPr>
        <w:rFonts w:ascii="Times New Roman" w:hAnsi="Times New Roman" w:hint="default"/>
      </w:rPr>
    </w:lvl>
    <w:lvl w:ilvl="6" w:tplc="0CD46CA2" w:tentative="1">
      <w:start w:val="1"/>
      <w:numFmt w:val="bullet"/>
      <w:lvlText w:val="–"/>
      <w:lvlJc w:val="left"/>
      <w:pPr>
        <w:tabs>
          <w:tab w:val="num" w:pos="5040"/>
        </w:tabs>
        <w:ind w:left="5040" w:hanging="360"/>
      </w:pPr>
      <w:rPr>
        <w:rFonts w:ascii="Times New Roman" w:hAnsi="Times New Roman" w:hint="default"/>
      </w:rPr>
    </w:lvl>
    <w:lvl w:ilvl="7" w:tplc="E1D2D8E2" w:tentative="1">
      <w:start w:val="1"/>
      <w:numFmt w:val="bullet"/>
      <w:lvlText w:val="–"/>
      <w:lvlJc w:val="left"/>
      <w:pPr>
        <w:tabs>
          <w:tab w:val="num" w:pos="5760"/>
        </w:tabs>
        <w:ind w:left="5760" w:hanging="360"/>
      </w:pPr>
      <w:rPr>
        <w:rFonts w:ascii="Times New Roman" w:hAnsi="Times New Roman" w:hint="default"/>
      </w:rPr>
    </w:lvl>
    <w:lvl w:ilvl="8" w:tplc="1004D51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757CE6"/>
    <w:multiLevelType w:val="singleLevel"/>
    <w:tmpl w:val="BC1CFBEE"/>
    <w:lvl w:ilvl="0">
      <w:start w:val="1"/>
      <w:numFmt w:val="decimal"/>
      <w:lvlText w:val="%1."/>
      <w:lvlJc w:val="left"/>
      <w:pPr>
        <w:tabs>
          <w:tab w:val="num" w:pos="576"/>
        </w:tabs>
        <w:ind w:left="576" w:hanging="576"/>
      </w:pPr>
      <w:rPr>
        <w:rFonts w:hint="default"/>
      </w:rPr>
    </w:lvl>
  </w:abstractNum>
  <w:num w:numId="1">
    <w:abstractNumId w:val="24"/>
  </w:num>
  <w:num w:numId="2">
    <w:abstractNumId w:val="34"/>
  </w:num>
  <w:num w:numId="3">
    <w:abstractNumId w:val="18"/>
  </w:num>
  <w:num w:numId="4">
    <w:abstractNumId w:val="19"/>
  </w:num>
  <w:num w:numId="5">
    <w:abstractNumId w:val="31"/>
  </w:num>
  <w:num w:numId="6">
    <w:abstractNumId w:val="28"/>
  </w:num>
  <w:num w:numId="7">
    <w:abstractNumId w:val="20"/>
  </w:num>
  <w:num w:numId="8">
    <w:abstractNumId w:val="27"/>
  </w:num>
  <w:num w:numId="9">
    <w:abstractNumId w:val="16"/>
  </w:num>
  <w:num w:numId="10">
    <w:abstractNumId w:val="25"/>
  </w:num>
  <w:num w:numId="11">
    <w:abstractNumId w:val="30"/>
  </w:num>
  <w:num w:numId="12">
    <w:abstractNumId w:val="15"/>
  </w:num>
  <w:num w:numId="13">
    <w:abstractNumId w:val="33"/>
  </w:num>
  <w:num w:numId="14">
    <w:abstractNumId w:val="29"/>
  </w:num>
  <w:num w:numId="15">
    <w:abstractNumId w:val="21"/>
  </w:num>
  <w:num w:numId="16">
    <w:abstractNumId w:val="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13"/>
  </w:num>
  <w:num w:numId="32">
    <w:abstractNumId w:val="23"/>
  </w:num>
  <w:num w:numId="33">
    <w:abstractNumId w:val="22"/>
  </w:num>
  <w:num w:numId="34">
    <w:abstractNumId w:val="32"/>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F2"/>
    <w:rsid w:val="0000312B"/>
    <w:rsid w:val="00003164"/>
    <w:rsid w:val="000208DA"/>
    <w:rsid w:val="00020CB4"/>
    <w:rsid w:val="00022795"/>
    <w:rsid w:val="00042D9D"/>
    <w:rsid w:val="00065142"/>
    <w:rsid w:val="00075AEC"/>
    <w:rsid w:val="00077093"/>
    <w:rsid w:val="000805D7"/>
    <w:rsid w:val="0008099E"/>
    <w:rsid w:val="000908C0"/>
    <w:rsid w:val="000930DC"/>
    <w:rsid w:val="000A6F0F"/>
    <w:rsid w:val="000B1D45"/>
    <w:rsid w:val="000B3FD2"/>
    <w:rsid w:val="000C0377"/>
    <w:rsid w:val="000C13C4"/>
    <w:rsid w:val="000C17EF"/>
    <w:rsid w:val="000C2874"/>
    <w:rsid w:val="000C633B"/>
    <w:rsid w:val="000C74B2"/>
    <w:rsid w:val="000C7BE7"/>
    <w:rsid w:val="000D5299"/>
    <w:rsid w:val="000E1CC0"/>
    <w:rsid w:val="000F1E02"/>
    <w:rsid w:val="000F5BA2"/>
    <w:rsid w:val="00100662"/>
    <w:rsid w:val="001142A4"/>
    <w:rsid w:val="001153F2"/>
    <w:rsid w:val="001213C5"/>
    <w:rsid w:val="00133936"/>
    <w:rsid w:val="001361FB"/>
    <w:rsid w:val="001424B9"/>
    <w:rsid w:val="00145B0C"/>
    <w:rsid w:val="00153294"/>
    <w:rsid w:val="0015442D"/>
    <w:rsid w:val="001571C8"/>
    <w:rsid w:val="0016312B"/>
    <w:rsid w:val="00177AD4"/>
    <w:rsid w:val="00180F50"/>
    <w:rsid w:val="00193690"/>
    <w:rsid w:val="001A0E07"/>
    <w:rsid w:val="001B1EC2"/>
    <w:rsid w:val="001C42E1"/>
    <w:rsid w:val="001C5A4D"/>
    <w:rsid w:val="001E3A66"/>
    <w:rsid w:val="00206DF6"/>
    <w:rsid w:val="00214840"/>
    <w:rsid w:val="00261E24"/>
    <w:rsid w:val="0026609A"/>
    <w:rsid w:val="00266500"/>
    <w:rsid w:val="002677F7"/>
    <w:rsid w:val="00293BC8"/>
    <w:rsid w:val="002A0F49"/>
    <w:rsid w:val="002A612B"/>
    <w:rsid w:val="002B0924"/>
    <w:rsid w:val="002B5C84"/>
    <w:rsid w:val="002D4898"/>
    <w:rsid w:val="002E1051"/>
    <w:rsid w:val="002E1798"/>
    <w:rsid w:val="002E22B8"/>
    <w:rsid w:val="002E390D"/>
    <w:rsid w:val="002E6825"/>
    <w:rsid w:val="002F1544"/>
    <w:rsid w:val="00300B9F"/>
    <w:rsid w:val="00307A67"/>
    <w:rsid w:val="00321542"/>
    <w:rsid w:val="00322C03"/>
    <w:rsid w:val="003255A8"/>
    <w:rsid w:val="00335AE0"/>
    <w:rsid w:val="00336B0B"/>
    <w:rsid w:val="003402D9"/>
    <w:rsid w:val="003528E4"/>
    <w:rsid w:val="0036215F"/>
    <w:rsid w:val="003657DB"/>
    <w:rsid w:val="00371313"/>
    <w:rsid w:val="00371726"/>
    <w:rsid w:val="00377714"/>
    <w:rsid w:val="0038716A"/>
    <w:rsid w:val="003A1E5A"/>
    <w:rsid w:val="003A1FB5"/>
    <w:rsid w:val="003A275B"/>
    <w:rsid w:val="003A5E85"/>
    <w:rsid w:val="003B2979"/>
    <w:rsid w:val="003B5C99"/>
    <w:rsid w:val="003E4B12"/>
    <w:rsid w:val="003F1D33"/>
    <w:rsid w:val="003F7121"/>
    <w:rsid w:val="0040021E"/>
    <w:rsid w:val="004144C7"/>
    <w:rsid w:val="00415046"/>
    <w:rsid w:val="00416446"/>
    <w:rsid w:val="00416800"/>
    <w:rsid w:val="00422CA2"/>
    <w:rsid w:val="00424BA4"/>
    <w:rsid w:val="00426A30"/>
    <w:rsid w:val="004326C8"/>
    <w:rsid w:val="0043397A"/>
    <w:rsid w:val="0043483C"/>
    <w:rsid w:val="0043537C"/>
    <w:rsid w:val="00442A69"/>
    <w:rsid w:val="00442B3D"/>
    <w:rsid w:val="00456E13"/>
    <w:rsid w:val="00472997"/>
    <w:rsid w:val="004730C6"/>
    <w:rsid w:val="004817CF"/>
    <w:rsid w:val="004837C7"/>
    <w:rsid w:val="0048433C"/>
    <w:rsid w:val="0049410D"/>
    <w:rsid w:val="00495FBC"/>
    <w:rsid w:val="004A1D6F"/>
    <w:rsid w:val="004B5916"/>
    <w:rsid w:val="004B5DB7"/>
    <w:rsid w:val="004C78A6"/>
    <w:rsid w:val="004C7E66"/>
    <w:rsid w:val="004D067F"/>
    <w:rsid w:val="004D07FA"/>
    <w:rsid w:val="004F1E69"/>
    <w:rsid w:val="004F263E"/>
    <w:rsid w:val="004F2D6F"/>
    <w:rsid w:val="00500026"/>
    <w:rsid w:val="00501202"/>
    <w:rsid w:val="00504E7F"/>
    <w:rsid w:val="005137F2"/>
    <w:rsid w:val="00524CC4"/>
    <w:rsid w:val="0052572B"/>
    <w:rsid w:val="00532820"/>
    <w:rsid w:val="00533EB5"/>
    <w:rsid w:val="0053720B"/>
    <w:rsid w:val="00537DB3"/>
    <w:rsid w:val="00542F66"/>
    <w:rsid w:val="00544DEC"/>
    <w:rsid w:val="005608DC"/>
    <w:rsid w:val="00560EB3"/>
    <w:rsid w:val="00561503"/>
    <w:rsid w:val="00580F54"/>
    <w:rsid w:val="00594940"/>
    <w:rsid w:val="00595253"/>
    <w:rsid w:val="005A06C8"/>
    <w:rsid w:val="005A7A9D"/>
    <w:rsid w:val="005A7AC3"/>
    <w:rsid w:val="005C329F"/>
    <w:rsid w:val="005D11B1"/>
    <w:rsid w:val="005D32BD"/>
    <w:rsid w:val="005D6266"/>
    <w:rsid w:val="005E7304"/>
    <w:rsid w:val="006043DC"/>
    <w:rsid w:val="00610F43"/>
    <w:rsid w:val="006378FA"/>
    <w:rsid w:val="00637DFD"/>
    <w:rsid w:val="00642DBE"/>
    <w:rsid w:val="006454FF"/>
    <w:rsid w:val="006528FF"/>
    <w:rsid w:val="00660BA6"/>
    <w:rsid w:val="00661517"/>
    <w:rsid w:val="00662CAE"/>
    <w:rsid w:val="00674014"/>
    <w:rsid w:val="0067528A"/>
    <w:rsid w:val="00677928"/>
    <w:rsid w:val="00680C68"/>
    <w:rsid w:val="0068671E"/>
    <w:rsid w:val="00694CC7"/>
    <w:rsid w:val="006A29E4"/>
    <w:rsid w:val="006B2542"/>
    <w:rsid w:val="006B39F2"/>
    <w:rsid w:val="006B4225"/>
    <w:rsid w:val="006C40AA"/>
    <w:rsid w:val="006E0823"/>
    <w:rsid w:val="006E11C3"/>
    <w:rsid w:val="006E5C46"/>
    <w:rsid w:val="006F3EB0"/>
    <w:rsid w:val="006F584C"/>
    <w:rsid w:val="006F7F4E"/>
    <w:rsid w:val="0070396A"/>
    <w:rsid w:val="00705CAC"/>
    <w:rsid w:val="00712465"/>
    <w:rsid w:val="007215E8"/>
    <w:rsid w:val="007264B2"/>
    <w:rsid w:val="00730FC7"/>
    <w:rsid w:val="007557F9"/>
    <w:rsid w:val="007600C1"/>
    <w:rsid w:val="007616FE"/>
    <w:rsid w:val="0077063E"/>
    <w:rsid w:val="007914FA"/>
    <w:rsid w:val="007A4F82"/>
    <w:rsid w:val="007B47EC"/>
    <w:rsid w:val="007C6E14"/>
    <w:rsid w:val="007E6CD3"/>
    <w:rsid w:val="007F3A55"/>
    <w:rsid w:val="007F6259"/>
    <w:rsid w:val="00805546"/>
    <w:rsid w:val="0080575B"/>
    <w:rsid w:val="008125FD"/>
    <w:rsid w:val="008147E2"/>
    <w:rsid w:val="0081743C"/>
    <w:rsid w:val="00827619"/>
    <w:rsid w:val="008308D6"/>
    <w:rsid w:val="008346CB"/>
    <w:rsid w:val="00836435"/>
    <w:rsid w:val="00841E10"/>
    <w:rsid w:val="0084200D"/>
    <w:rsid w:val="00850B84"/>
    <w:rsid w:val="0085685A"/>
    <w:rsid w:val="00863597"/>
    <w:rsid w:val="0088480B"/>
    <w:rsid w:val="00884DDE"/>
    <w:rsid w:val="008863AF"/>
    <w:rsid w:val="008909A5"/>
    <w:rsid w:val="00890B7C"/>
    <w:rsid w:val="00890DF2"/>
    <w:rsid w:val="00892E7A"/>
    <w:rsid w:val="008960E8"/>
    <w:rsid w:val="008B337C"/>
    <w:rsid w:val="008C116C"/>
    <w:rsid w:val="008D6B76"/>
    <w:rsid w:val="008E2F89"/>
    <w:rsid w:val="008E4403"/>
    <w:rsid w:val="008E743D"/>
    <w:rsid w:val="008F1343"/>
    <w:rsid w:val="008F219A"/>
    <w:rsid w:val="008F27F0"/>
    <w:rsid w:val="008F7A0A"/>
    <w:rsid w:val="00901E22"/>
    <w:rsid w:val="00924EDE"/>
    <w:rsid w:val="0093157A"/>
    <w:rsid w:val="0093272C"/>
    <w:rsid w:val="00937016"/>
    <w:rsid w:val="00941D02"/>
    <w:rsid w:val="00944909"/>
    <w:rsid w:val="00946C85"/>
    <w:rsid w:val="00951789"/>
    <w:rsid w:val="00953249"/>
    <w:rsid w:val="009577E6"/>
    <w:rsid w:val="00973138"/>
    <w:rsid w:val="00987D63"/>
    <w:rsid w:val="00991DF0"/>
    <w:rsid w:val="009A4E3D"/>
    <w:rsid w:val="009B4BB0"/>
    <w:rsid w:val="009C3B02"/>
    <w:rsid w:val="009C48E0"/>
    <w:rsid w:val="009D3A70"/>
    <w:rsid w:val="009E45AC"/>
    <w:rsid w:val="009E638E"/>
    <w:rsid w:val="009E6C82"/>
    <w:rsid w:val="009E6F5C"/>
    <w:rsid w:val="009E73BE"/>
    <w:rsid w:val="009F3732"/>
    <w:rsid w:val="009F41E0"/>
    <w:rsid w:val="009F4EB9"/>
    <w:rsid w:val="009F6C07"/>
    <w:rsid w:val="009F6DFE"/>
    <w:rsid w:val="00A015DA"/>
    <w:rsid w:val="00A0414A"/>
    <w:rsid w:val="00A0737A"/>
    <w:rsid w:val="00A166A0"/>
    <w:rsid w:val="00A40FA8"/>
    <w:rsid w:val="00A4197E"/>
    <w:rsid w:val="00A432FD"/>
    <w:rsid w:val="00A45920"/>
    <w:rsid w:val="00A54458"/>
    <w:rsid w:val="00A61F70"/>
    <w:rsid w:val="00A63952"/>
    <w:rsid w:val="00A65AE6"/>
    <w:rsid w:val="00A72E3A"/>
    <w:rsid w:val="00AA1129"/>
    <w:rsid w:val="00AA7DFA"/>
    <w:rsid w:val="00AB0A1A"/>
    <w:rsid w:val="00AC511C"/>
    <w:rsid w:val="00AD0925"/>
    <w:rsid w:val="00AD0957"/>
    <w:rsid w:val="00AD4926"/>
    <w:rsid w:val="00AD5382"/>
    <w:rsid w:val="00AD5AB8"/>
    <w:rsid w:val="00AE2D2C"/>
    <w:rsid w:val="00AF2CE0"/>
    <w:rsid w:val="00AF6229"/>
    <w:rsid w:val="00AF7EDC"/>
    <w:rsid w:val="00B01D87"/>
    <w:rsid w:val="00B03926"/>
    <w:rsid w:val="00B04604"/>
    <w:rsid w:val="00B1159A"/>
    <w:rsid w:val="00B16372"/>
    <w:rsid w:val="00B20C87"/>
    <w:rsid w:val="00B23D9F"/>
    <w:rsid w:val="00B337B5"/>
    <w:rsid w:val="00B376B8"/>
    <w:rsid w:val="00B46346"/>
    <w:rsid w:val="00B4705D"/>
    <w:rsid w:val="00B47FE7"/>
    <w:rsid w:val="00B54AF2"/>
    <w:rsid w:val="00B55C6D"/>
    <w:rsid w:val="00B5722E"/>
    <w:rsid w:val="00B74477"/>
    <w:rsid w:val="00B83A73"/>
    <w:rsid w:val="00B8783E"/>
    <w:rsid w:val="00B962B6"/>
    <w:rsid w:val="00BA226A"/>
    <w:rsid w:val="00BA4D09"/>
    <w:rsid w:val="00BB2EA4"/>
    <w:rsid w:val="00BC08C6"/>
    <w:rsid w:val="00BD2484"/>
    <w:rsid w:val="00BD2520"/>
    <w:rsid w:val="00BD5D7F"/>
    <w:rsid w:val="00BE22E4"/>
    <w:rsid w:val="00C02BA4"/>
    <w:rsid w:val="00C05F5E"/>
    <w:rsid w:val="00C11E81"/>
    <w:rsid w:val="00C462E2"/>
    <w:rsid w:val="00C51660"/>
    <w:rsid w:val="00C53958"/>
    <w:rsid w:val="00C541B0"/>
    <w:rsid w:val="00C54FA8"/>
    <w:rsid w:val="00C5728E"/>
    <w:rsid w:val="00C67B37"/>
    <w:rsid w:val="00C72D20"/>
    <w:rsid w:val="00C75B02"/>
    <w:rsid w:val="00C76A87"/>
    <w:rsid w:val="00C775DB"/>
    <w:rsid w:val="00C85D31"/>
    <w:rsid w:val="00C93967"/>
    <w:rsid w:val="00CA47B1"/>
    <w:rsid w:val="00CA542A"/>
    <w:rsid w:val="00CA6CBC"/>
    <w:rsid w:val="00CB16D0"/>
    <w:rsid w:val="00CC3D84"/>
    <w:rsid w:val="00CC624B"/>
    <w:rsid w:val="00CC787C"/>
    <w:rsid w:val="00CD4433"/>
    <w:rsid w:val="00CD5AF0"/>
    <w:rsid w:val="00CD75D6"/>
    <w:rsid w:val="00CE0416"/>
    <w:rsid w:val="00CE0E93"/>
    <w:rsid w:val="00CF01E9"/>
    <w:rsid w:val="00CF4480"/>
    <w:rsid w:val="00CF4CC9"/>
    <w:rsid w:val="00D054F7"/>
    <w:rsid w:val="00D127C1"/>
    <w:rsid w:val="00D151D3"/>
    <w:rsid w:val="00D201E9"/>
    <w:rsid w:val="00D26D1A"/>
    <w:rsid w:val="00D31253"/>
    <w:rsid w:val="00D32184"/>
    <w:rsid w:val="00D40342"/>
    <w:rsid w:val="00D41168"/>
    <w:rsid w:val="00D4242E"/>
    <w:rsid w:val="00D53D00"/>
    <w:rsid w:val="00D54F4B"/>
    <w:rsid w:val="00D57682"/>
    <w:rsid w:val="00D661FA"/>
    <w:rsid w:val="00D70EF2"/>
    <w:rsid w:val="00D72FDB"/>
    <w:rsid w:val="00D74899"/>
    <w:rsid w:val="00D84161"/>
    <w:rsid w:val="00D841F5"/>
    <w:rsid w:val="00D91260"/>
    <w:rsid w:val="00D92BED"/>
    <w:rsid w:val="00DA7FB1"/>
    <w:rsid w:val="00DC7309"/>
    <w:rsid w:val="00DC7701"/>
    <w:rsid w:val="00DD2AC5"/>
    <w:rsid w:val="00DD416B"/>
    <w:rsid w:val="00DD459D"/>
    <w:rsid w:val="00DE3954"/>
    <w:rsid w:val="00DE60EA"/>
    <w:rsid w:val="00DF2CAE"/>
    <w:rsid w:val="00DF424A"/>
    <w:rsid w:val="00E016A5"/>
    <w:rsid w:val="00E112F5"/>
    <w:rsid w:val="00E1203C"/>
    <w:rsid w:val="00E13F00"/>
    <w:rsid w:val="00E22E0E"/>
    <w:rsid w:val="00E233D1"/>
    <w:rsid w:val="00E26DB1"/>
    <w:rsid w:val="00E27DA0"/>
    <w:rsid w:val="00E312F3"/>
    <w:rsid w:val="00E32EFF"/>
    <w:rsid w:val="00E361F3"/>
    <w:rsid w:val="00E41236"/>
    <w:rsid w:val="00E41482"/>
    <w:rsid w:val="00E41610"/>
    <w:rsid w:val="00E41E5A"/>
    <w:rsid w:val="00E42B62"/>
    <w:rsid w:val="00E5367E"/>
    <w:rsid w:val="00E633D9"/>
    <w:rsid w:val="00E72673"/>
    <w:rsid w:val="00E84600"/>
    <w:rsid w:val="00E9562F"/>
    <w:rsid w:val="00EA545E"/>
    <w:rsid w:val="00EB1883"/>
    <w:rsid w:val="00EB34DE"/>
    <w:rsid w:val="00EB70EA"/>
    <w:rsid w:val="00EB7C52"/>
    <w:rsid w:val="00EC0104"/>
    <w:rsid w:val="00EC558A"/>
    <w:rsid w:val="00EC57F8"/>
    <w:rsid w:val="00EE3A80"/>
    <w:rsid w:val="00EF2F20"/>
    <w:rsid w:val="00F00CAF"/>
    <w:rsid w:val="00F035ED"/>
    <w:rsid w:val="00F13C9E"/>
    <w:rsid w:val="00F13DA4"/>
    <w:rsid w:val="00F147C3"/>
    <w:rsid w:val="00F266F7"/>
    <w:rsid w:val="00F31775"/>
    <w:rsid w:val="00F3248A"/>
    <w:rsid w:val="00F32747"/>
    <w:rsid w:val="00F552A2"/>
    <w:rsid w:val="00F56356"/>
    <w:rsid w:val="00F7249A"/>
    <w:rsid w:val="00F73847"/>
    <w:rsid w:val="00F84FE5"/>
    <w:rsid w:val="00F86175"/>
    <w:rsid w:val="00F87BE9"/>
    <w:rsid w:val="00F90505"/>
    <w:rsid w:val="00F97049"/>
    <w:rsid w:val="00FA1D2D"/>
    <w:rsid w:val="00FB7327"/>
    <w:rsid w:val="00FC767A"/>
    <w:rsid w:val="00FD3B16"/>
    <w:rsid w:val="00FD607F"/>
    <w:rsid w:val="00FE4BE0"/>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1F2A3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FD"/>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9"/>
    <w:qFormat/>
    <w:pPr>
      <w:keepNext/>
      <w:outlineLvl w:val="1"/>
    </w:pPr>
    <w:rPr>
      <w:b/>
      <w:sz w:val="24"/>
      <w:u w:val="single"/>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qFormat/>
    <w:pPr>
      <w:keepNext/>
      <w:ind w:right="-270"/>
      <w:outlineLvl w:val="3"/>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ind w:firstLine="720"/>
      <w:outlineLvl w:val="5"/>
    </w:pPr>
    <w:rPr>
      <w:sz w:val="24"/>
    </w:rPr>
  </w:style>
  <w:style w:type="paragraph" w:styleId="Heading7">
    <w:name w:val="heading 7"/>
    <w:basedOn w:val="Normal"/>
    <w:next w:val="Normal"/>
    <w:qFormat/>
    <w:pPr>
      <w:keepNext/>
      <w:jc w:val="center"/>
      <w:outlineLvl w:val="6"/>
    </w:pPr>
    <w:rPr>
      <w:b/>
      <w:i/>
      <w:sz w:val="48"/>
    </w:rPr>
  </w:style>
  <w:style w:type="paragraph" w:styleId="Heading8">
    <w:name w:val="heading 8"/>
    <w:basedOn w:val="Normal"/>
    <w:next w:val="Normal"/>
    <w:qFormat/>
    <w:pPr>
      <w:keepNext/>
      <w:ind w:left="-60"/>
      <w:outlineLvl w:val="7"/>
    </w:pPr>
    <w:rPr>
      <w:rFonts w:ascii="Geneva" w:hAnsi="Geneva"/>
      <w:b/>
      <w:sz w:val="28"/>
    </w:rPr>
  </w:style>
  <w:style w:type="paragraph" w:styleId="Heading9">
    <w:name w:val="heading 9"/>
    <w:basedOn w:val="Normal"/>
    <w:next w:val="Normal"/>
    <w:qFormat/>
    <w:pPr>
      <w:keepNext/>
      <w:ind w:left="720"/>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napToGrid w:val="0"/>
      <w:sz w:val="24"/>
    </w:rPr>
  </w:style>
  <w:style w:type="paragraph" w:styleId="List">
    <w:name w:val="List"/>
    <w:basedOn w:val="Normal"/>
    <w:pPr>
      <w:ind w:left="360" w:hanging="360"/>
    </w:pPr>
    <w:rPr>
      <w:rFonts w:ascii="Arial" w:hAnsi="Arial"/>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verlineBorder">
    <w:name w:val="Overline Border"/>
    <w:basedOn w:val="Normal"/>
    <w:pPr>
      <w:pBdr>
        <w:top w:val="single" w:sz="6" w:space="0" w:color="auto"/>
      </w:pBdr>
      <w:spacing w:line="280" w:lineRule="atLeast"/>
    </w:pPr>
    <w:rPr>
      <w:rFonts w:ascii="New York" w:hAnsi="New York"/>
      <w:b/>
      <w:sz w:val="24"/>
    </w:rPr>
  </w:style>
  <w:style w:type="paragraph" w:customStyle="1" w:styleId="UnderlineBorder">
    <w:name w:val="Underline Border"/>
    <w:basedOn w:val="Normal"/>
    <w:pPr>
      <w:pBdr>
        <w:bottom w:val="single" w:sz="6" w:space="0" w:color="auto"/>
      </w:pBdr>
      <w:spacing w:line="280" w:lineRule="atLeast"/>
    </w:pPr>
    <w:rPr>
      <w:rFonts w:ascii="New York" w:hAnsi="New York"/>
      <w:b/>
      <w:sz w:val="24"/>
    </w:rPr>
  </w:style>
  <w:style w:type="paragraph" w:styleId="TOC2">
    <w:name w:val="toc 2"/>
    <w:basedOn w:val="Normal"/>
    <w:next w:val="Normal"/>
    <w:autoRedefine/>
    <w:semiHidden/>
    <w:pPr>
      <w:tabs>
        <w:tab w:val="right" w:leader="dot" w:pos="8640"/>
      </w:tabs>
      <w:spacing w:before="120"/>
    </w:pPr>
    <w:rPr>
      <w:rFonts w:ascii="Arial" w:hAnsi="Arial"/>
      <w:sz w:val="24"/>
    </w:rPr>
  </w:style>
  <w:style w:type="paragraph" w:styleId="BodyText2">
    <w:name w:val="Body Text 2"/>
    <w:basedOn w:val="Normal"/>
    <w:pPr>
      <w:tabs>
        <w:tab w:val="left" w:pos="6480"/>
      </w:tabs>
      <w:jc w:val="center"/>
    </w:pPr>
    <w:rPr>
      <w:rFonts w:ascii="Arial" w:hAnsi="Arial"/>
      <w:sz w:val="24"/>
    </w:rPr>
  </w:style>
  <w:style w:type="character" w:styleId="Hyperlink">
    <w:name w:val="Hyperlink"/>
    <w:rPr>
      <w:color w:val="0000FF"/>
      <w:u w:val="single"/>
    </w:rPr>
  </w:style>
  <w:style w:type="paragraph" w:customStyle="1" w:styleId="HTMLBody">
    <w:name w:val="HTML Body"/>
    <w:rPr>
      <w:rFonts w:ascii="Arial" w:hAnsi="Arial"/>
      <w:snapToGrid w:val="0"/>
    </w:rPr>
  </w:style>
  <w:style w:type="paragraph" w:styleId="BodyText3">
    <w:name w:val="Body Text 3"/>
    <w:basedOn w:val="Normal"/>
    <w:rPr>
      <w:sz w:val="24"/>
      <w:u w:val="single"/>
    </w:rPr>
  </w:style>
  <w:style w:type="character" w:styleId="FollowedHyperlink">
    <w:name w:val="FollowedHyperlink"/>
    <w:rPr>
      <w:color w:val="800080"/>
      <w:u w:val="single"/>
    </w:rPr>
  </w:style>
  <w:style w:type="paragraph" w:styleId="BalloonText">
    <w:name w:val="Balloon Text"/>
    <w:basedOn w:val="Normal"/>
    <w:semiHidden/>
    <w:rsid w:val="00510965"/>
    <w:rPr>
      <w:rFonts w:ascii="Lucida Grande" w:hAnsi="Lucida Grande"/>
      <w:sz w:val="18"/>
      <w:szCs w:val="18"/>
    </w:rPr>
  </w:style>
  <w:style w:type="paragraph" w:styleId="PlainText">
    <w:name w:val="Plain Text"/>
    <w:basedOn w:val="Normal"/>
    <w:rsid w:val="0084553D"/>
    <w:rPr>
      <w:rFonts w:ascii="Courier New" w:hAnsi="Courier New" w:cs="Courier New"/>
    </w:rPr>
  </w:style>
  <w:style w:type="table" w:styleId="TableGrid">
    <w:name w:val="Table Grid"/>
    <w:basedOn w:val="TableNormal"/>
    <w:uiPriority w:val="59"/>
    <w:rsid w:val="0094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C05F5E"/>
    <w:pPr>
      <w:ind w:left="720"/>
    </w:pPr>
    <w:rPr>
      <w:rFonts w:ascii="Calibri" w:hAnsi="Calibri"/>
      <w:sz w:val="22"/>
      <w:szCs w:val="22"/>
    </w:rPr>
  </w:style>
  <w:style w:type="paragraph" w:styleId="ListNumber">
    <w:name w:val="List Number"/>
    <w:basedOn w:val="Normal"/>
    <w:rsid w:val="0040021E"/>
    <w:pPr>
      <w:numPr>
        <w:numId w:val="22"/>
      </w:numPr>
      <w:contextualSpacing/>
    </w:pPr>
  </w:style>
  <w:style w:type="character" w:styleId="CommentReference">
    <w:name w:val="annotation reference"/>
    <w:rsid w:val="005A7AC3"/>
    <w:rPr>
      <w:sz w:val="16"/>
      <w:szCs w:val="16"/>
    </w:rPr>
  </w:style>
  <w:style w:type="paragraph" w:styleId="CommentText">
    <w:name w:val="annotation text"/>
    <w:basedOn w:val="Normal"/>
    <w:link w:val="CommentTextChar"/>
    <w:rsid w:val="005A7AC3"/>
  </w:style>
  <w:style w:type="character" w:customStyle="1" w:styleId="CommentTextChar">
    <w:name w:val="Comment Text Char"/>
    <w:basedOn w:val="DefaultParagraphFont"/>
    <w:link w:val="CommentText"/>
    <w:rsid w:val="005A7AC3"/>
  </w:style>
  <w:style w:type="paragraph" w:styleId="CommentSubject">
    <w:name w:val="annotation subject"/>
    <w:basedOn w:val="CommentText"/>
    <w:next w:val="CommentText"/>
    <w:link w:val="CommentSubjectChar"/>
    <w:rsid w:val="005A7AC3"/>
    <w:rPr>
      <w:b/>
      <w:bCs/>
    </w:rPr>
  </w:style>
  <w:style w:type="character" w:customStyle="1" w:styleId="CommentSubjectChar">
    <w:name w:val="Comment Subject Char"/>
    <w:link w:val="CommentSubject"/>
    <w:rsid w:val="005A7AC3"/>
    <w:rPr>
      <w:b/>
      <w:bCs/>
    </w:rPr>
  </w:style>
  <w:style w:type="character" w:customStyle="1" w:styleId="Heading3Char">
    <w:name w:val="Heading 3 Char"/>
    <w:link w:val="Heading3"/>
    <w:uiPriority w:val="99"/>
    <w:rPr>
      <w:b/>
      <w:sz w:val="24"/>
    </w:rPr>
  </w:style>
  <w:style w:type="paragraph" w:customStyle="1" w:styleId="Default">
    <w:name w:val="Default"/>
    <w:pPr>
      <w:widowControl w:val="0"/>
      <w:autoSpaceDE w:val="0"/>
      <w:autoSpaceDN w:val="0"/>
      <w:adjustRightInd w:val="0"/>
    </w:pPr>
    <w:rPr>
      <w:rFonts w:eastAsia="Cambria"/>
      <w:color w:val="000000"/>
      <w:sz w:val="24"/>
      <w:szCs w:val="24"/>
    </w:rPr>
  </w:style>
  <w:style w:type="character" w:customStyle="1" w:styleId="Heading2Char">
    <w:name w:val="Heading 2 Char"/>
    <w:link w:val="Heading2"/>
    <w:uiPriority w:val="99"/>
    <w:rPr>
      <w:b/>
      <w:sz w:val="24"/>
      <w:u w:val="single"/>
    </w:rPr>
  </w:style>
  <w:style w:type="paragraph" w:styleId="Caption">
    <w:name w:val="caption"/>
    <w:basedOn w:val="Normal"/>
    <w:next w:val="Normal"/>
    <w:uiPriority w:val="35"/>
    <w:qFormat/>
    <w:pPr>
      <w:spacing w:after="200"/>
    </w:pPr>
    <w:rPr>
      <w:rFonts w:ascii="Cambria" w:eastAsia="Cambria" w:hAnsi="Cambria"/>
      <w:b/>
      <w:bCs/>
      <w:color w:val="4F81BD"/>
      <w:sz w:val="18"/>
      <w:szCs w:val="18"/>
    </w:rPr>
  </w:style>
  <w:style w:type="paragraph" w:customStyle="1" w:styleId="CM19">
    <w:name w:val="CM19"/>
    <w:basedOn w:val="Default"/>
    <w:next w:val="Default"/>
    <w:uiPriority w:val="99"/>
    <w:rPr>
      <w:rFonts w:ascii="ZGQZLW+TimesNewRomanPS-BoldMT" w:eastAsia="MS Mincho" w:hAnsi="ZGQZLW+TimesNewRomanPS-BoldMT"/>
      <w:color w:val="auto"/>
    </w:rPr>
  </w:style>
  <w:style w:type="paragraph" w:styleId="Revision">
    <w:name w:val="Revision"/>
    <w:hidden/>
    <w:uiPriority w:val="99"/>
    <w:semiHidden/>
    <w:rsid w:val="00EB34DE"/>
  </w:style>
  <w:style w:type="paragraph" w:styleId="ListParagraph">
    <w:name w:val="List Paragraph"/>
    <w:basedOn w:val="Normal"/>
    <w:uiPriority w:val="34"/>
    <w:qFormat/>
    <w:rsid w:val="00003164"/>
    <w:pPr>
      <w:ind w:left="720"/>
      <w:contextualSpacing/>
    </w:pPr>
  </w:style>
  <w:style w:type="character" w:styleId="Emphasis">
    <w:name w:val="Emphasis"/>
    <w:basedOn w:val="DefaultParagraphFont"/>
    <w:qFormat/>
    <w:rsid w:val="00322C03"/>
    <w:rPr>
      <w:i/>
      <w:iCs/>
    </w:rPr>
  </w:style>
  <w:style w:type="character" w:customStyle="1" w:styleId="apple-converted-space">
    <w:name w:val="apple-converted-space"/>
    <w:basedOn w:val="DefaultParagraphFont"/>
    <w:rsid w:val="0077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4554">
      <w:bodyDiv w:val="1"/>
      <w:marLeft w:val="0"/>
      <w:marRight w:val="0"/>
      <w:marTop w:val="0"/>
      <w:marBottom w:val="0"/>
      <w:divBdr>
        <w:top w:val="none" w:sz="0" w:space="0" w:color="auto"/>
        <w:left w:val="none" w:sz="0" w:space="0" w:color="auto"/>
        <w:bottom w:val="none" w:sz="0" w:space="0" w:color="auto"/>
        <w:right w:val="none" w:sz="0" w:space="0" w:color="auto"/>
      </w:divBdr>
    </w:div>
    <w:div w:id="1038429939">
      <w:bodyDiv w:val="1"/>
      <w:marLeft w:val="0"/>
      <w:marRight w:val="0"/>
      <w:marTop w:val="0"/>
      <w:marBottom w:val="0"/>
      <w:divBdr>
        <w:top w:val="none" w:sz="0" w:space="0" w:color="auto"/>
        <w:left w:val="none" w:sz="0" w:space="0" w:color="auto"/>
        <w:bottom w:val="none" w:sz="0" w:space="0" w:color="auto"/>
        <w:right w:val="none" w:sz="0" w:space="0" w:color="auto"/>
      </w:divBdr>
    </w:div>
    <w:div w:id="1552619299">
      <w:bodyDiv w:val="1"/>
      <w:marLeft w:val="0"/>
      <w:marRight w:val="0"/>
      <w:marTop w:val="0"/>
      <w:marBottom w:val="0"/>
      <w:divBdr>
        <w:top w:val="none" w:sz="0" w:space="0" w:color="auto"/>
        <w:left w:val="none" w:sz="0" w:space="0" w:color="auto"/>
        <w:bottom w:val="none" w:sz="0" w:space="0" w:color="auto"/>
        <w:right w:val="none" w:sz="0" w:space="0" w:color="auto"/>
      </w:divBdr>
    </w:div>
    <w:div w:id="15972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dis3.gsfc.nasa.gov/displayDir.cfm?t=NPD&amp;c=8610&amp;s=7D" TargetMode="Externa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cid:image001.png@01D23394.299431C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cid:image003.png@01D23394.299431C0" TargetMode="External"/><Relationship Id="rId25" Type="http://schemas.openxmlformats.org/officeDocument/2006/relationships/chart" Target="charts/chart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vperf.ksc.nasa.gov/Pages/Default.aspx" TargetMode="External"/><Relationship Id="rId24" Type="http://schemas.openxmlformats.org/officeDocument/2006/relationships/chart" Target="charts/chart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cid:image002.png@01D23394.299431C0" TargetMode="External"/><Relationship Id="rId28" Type="http://schemas.openxmlformats.org/officeDocument/2006/relationships/header" Target="header5.xml"/><Relationship Id="rId10" Type="http://schemas.openxmlformats.org/officeDocument/2006/relationships/hyperlink" Target="http://nodis3.gsfc.nasa.gov/displayDir.cfm?t=NPD&amp;c=8610&amp;s=24C" TargetMode="External"/><Relationship Id="rId19" Type="http://schemas.openxmlformats.org/officeDocument/2006/relationships/image" Target="cid:image004.png@01D23394.299431C0"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nodis3.gsfc.nasa.gov/displayDir.cfm?t=NPD&amp;c=8610&amp;s=23C"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faller\AppData\Local\Microsoft\Windows\Temporary%20Internet%20Files\Content.Outlook\SQTIH2KB\New_Frontiers_AO_dynamic_loads_and_environments_AtlasV4x1_Falcon9FT_Antares_KSC_Envelop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faller\AppData\Local\Microsoft\Windows\Temporary%20Internet%20Files\Content.Outlook\SQTIH2KB\New_Frontiers_AO_dynamic_loads_and_environments_AtlasV4x1_Falcon9FT_Antares_KSC_Envelop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faller\AppData\Local\Microsoft\Windows\Temporary%20Internet%20Files\Content.Outlook\SQTIH2KB\New_Frontiers_AO_dynamic_loads_and_environments_AtlasV4x1_Falcon9FT_Antares_KSC_Envelo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Arial"/>
                <a:ea typeface="Arial"/>
                <a:cs typeface="Arial"/>
              </a:defRPr>
            </a:pPr>
            <a:r>
              <a:rPr lang="en-US" baseline="0"/>
              <a:t>LV Envelope Equivalent </a:t>
            </a:r>
            <a:r>
              <a:rPr lang="en-US"/>
              <a:t>Sine - Flight Level</a:t>
            </a:r>
          </a:p>
        </c:rich>
      </c:tx>
      <c:layout>
        <c:manualLayout>
          <c:xMode val="edge"/>
          <c:yMode val="edge"/>
          <c:x val="0.34508127888205797"/>
          <c:y val="1.9678690078561299E-2"/>
        </c:manualLayout>
      </c:layout>
      <c:overlay val="0"/>
      <c:spPr>
        <a:noFill/>
        <a:ln w="25400">
          <a:noFill/>
        </a:ln>
      </c:spPr>
    </c:title>
    <c:autoTitleDeleted val="0"/>
    <c:plotArea>
      <c:layout>
        <c:manualLayout>
          <c:layoutTarget val="inner"/>
          <c:xMode val="edge"/>
          <c:yMode val="edge"/>
          <c:x val="0.17085427135678399"/>
          <c:y val="0.20658712836114199"/>
          <c:w val="0.75879396984924596"/>
          <c:h val="0.58083917249364403"/>
        </c:manualLayout>
      </c:layout>
      <c:scatterChart>
        <c:scatterStyle val="lineMarker"/>
        <c:varyColors val="0"/>
        <c:ser>
          <c:idx val="8"/>
          <c:order val="0"/>
          <c:tx>
            <c:v>LV Envelope Axial</c:v>
          </c:tx>
          <c:spPr>
            <a:ln>
              <a:solidFill>
                <a:srgbClr val="1E15DB"/>
              </a:solidFill>
              <a:prstDash val="solid"/>
            </a:ln>
          </c:spPr>
          <c:marker>
            <c:symbol val="none"/>
          </c:marker>
          <c:xVal>
            <c:numRef>
              <c:f>Sine!$A$6:$A$15</c:f>
              <c:numCache>
                <c:formatCode>General</c:formatCode>
                <c:ptCount val="10"/>
                <c:pt idx="0">
                  <c:v>5</c:v>
                </c:pt>
                <c:pt idx="1">
                  <c:v>10</c:v>
                </c:pt>
                <c:pt idx="2">
                  <c:v>12</c:v>
                </c:pt>
                <c:pt idx="3">
                  <c:v>30</c:v>
                </c:pt>
                <c:pt idx="4">
                  <c:v>30</c:v>
                </c:pt>
                <c:pt idx="5">
                  <c:v>75</c:v>
                </c:pt>
                <c:pt idx="6">
                  <c:v>75</c:v>
                </c:pt>
                <c:pt idx="7">
                  <c:v>78</c:v>
                </c:pt>
                <c:pt idx="8">
                  <c:v>80</c:v>
                </c:pt>
                <c:pt idx="9">
                  <c:v>100</c:v>
                </c:pt>
              </c:numCache>
            </c:numRef>
          </c:xVal>
          <c:yVal>
            <c:numRef>
              <c:f>Sine!$B$6:$B$15</c:f>
              <c:numCache>
                <c:formatCode>General</c:formatCode>
                <c:ptCount val="10"/>
                <c:pt idx="0">
                  <c:v>0.6</c:v>
                </c:pt>
                <c:pt idx="1">
                  <c:v>0.6</c:v>
                </c:pt>
                <c:pt idx="2">
                  <c:v>0.8</c:v>
                </c:pt>
                <c:pt idx="3">
                  <c:v>0.8</c:v>
                </c:pt>
                <c:pt idx="4">
                  <c:v>0.6</c:v>
                </c:pt>
                <c:pt idx="5">
                  <c:v>0.6</c:v>
                </c:pt>
                <c:pt idx="6">
                  <c:v>0.7</c:v>
                </c:pt>
                <c:pt idx="7">
                  <c:v>0.7</c:v>
                </c:pt>
                <c:pt idx="8">
                  <c:v>0.9</c:v>
                </c:pt>
                <c:pt idx="9">
                  <c:v>0.9</c:v>
                </c:pt>
              </c:numCache>
            </c:numRef>
          </c:yVal>
          <c:smooth val="0"/>
        </c:ser>
        <c:ser>
          <c:idx val="9"/>
          <c:order val="1"/>
          <c:tx>
            <c:v>LV Envelope Lateral</c:v>
          </c:tx>
          <c:spPr>
            <a:ln>
              <a:solidFill>
                <a:srgbClr val="FF0000"/>
              </a:solidFill>
              <a:prstDash val="solid"/>
            </a:ln>
          </c:spPr>
          <c:marker>
            <c:symbol val="none"/>
          </c:marker>
          <c:xVal>
            <c:numRef>
              <c:f>Sine!$C$6:$C$11</c:f>
              <c:numCache>
                <c:formatCode>General</c:formatCode>
                <c:ptCount val="6"/>
                <c:pt idx="0">
                  <c:v>5</c:v>
                </c:pt>
                <c:pt idx="1">
                  <c:v>80</c:v>
                </c:pt>
                <c:pt idx="2">
                  <c:v>80</c:v>
                </c:pt>
                <c:pt idx="3">
                  <c:v>85</c:v>
                </c:pt>
                <c:pt idx="4">
                  <c:v>85</c:v>
                </c:pt>
                <c:pt idx="5">
                  <c:v>100</c:v>
                </c:pt>
              </c:numCache>
            </c:numRef>
          </c:xVal>
          <c:yVal>
            <c:numRef>
              <c:f>Sine!$D$6:$D$11</c:f>
              <c:numCache>
                <c:formatCode>General</c:formatCode>
                <c:ptCount val="6"/>
                <c:pt idx="0">
                  <c:v>0.5</c:v>
                </c:pt>
                <c:pt idx="1">
                  <c:v>0.5</c:v>
                </c:pt>
                <c:pt idx="2">
                  <c:v>0.55000000000000004</c:v>
                </c:pt>
                <c:pt idx="3">
                  <c:v>0.55000000000000004</c:v>
                </c:pt>
                <c:pt idx="4">
                  <c:v>0.6</c:v>
                </c:pt>
                <c:pt idx="5">
                  <c:v>0.6</c:v>
                </c:pt>
              </c:numCache>
            </c:numRef>
          </c:yVal>
          <c:smooth val="0"/>
        </c:ser>
        <c:dLbls>
          <c:showLegendKey val="0"/>
          <c:showVal val="0"/>
          <c:showCatName val="0"/>
          <c:showSerName val="0"/>
          <c:showPercent val="0"/>
          <c:showBubbleSize val="0"/>
        </c:dLbls>
        <c:axId val="361837888"/>
        <c:axId val="308147152"/>
      </c:scatterChart>
      <c:valAx>
        <c:axId val="361837888"/>
        <c:scaling>
          <c:orientation val="minMax"/>
          <c:max val="100"/>
        </c:scaling>
        <c:delete val="0"/>
        <c:axPos val="b"/>
        <c:majorGridlines/>
        <c:title>
          <c:tx>
            <c:rich>
              <a:bodyPr/>
              <a:lstStyle/>
              <a:p>
                <a:pPr>
                  <a:defRPr sz="1050" b="1" i="0" u="none" strike="noStrike" baseline="0">
                    <a:solidFill>
                      <a:srgbClr val="000000"/>
                    </a:solidFill>
                    <a:latin typeface="Arial"/>
                    <a:ea typeface="Arial"/>
                    <a:cs typeface="Arial"/>
                  </a:defRPr>
                </a:pPr>
                <a:r>
                  <a:rPr lang="en-US"/>
                  <a:t>Frequency (Hz)</a:t>
                </a:r>
              </a:p>
            </c:rich>
          </c:tx>
          <c:layout>
            <c:manualLayout>
              <c:xMode val="edge"/>
              <c:yMode val="edge"/>
              <c:x val="0.47328485724998798"/>
              <c:y val="0.883234658958768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08147152"/>
        <c:crosses val="autoZero"/>
        <c:crossBetween val="midCat"/>
        <c:majorUnit val="10"/>
      </c:valAx>
      <c:valAx>
        <c:axId val="308147152"/>
        <c:scaling>
          <c:orientation val="minMax"/>
        </c:scaling>
        <c:delete val="0"/>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Sine Level (g)</a:t>
                </a:r>
              </a:p>
            </c:rich>
          </c:tx>
          <c:layout>
            <c:manualLayout>
              <c:xMode val="edge"/>
              <c:yMode val="edge"/>
              <c:x val="4.0200938934920799E-2"/>
              <c:y val="0.416168161271509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61837888"/>
        <c:crosses val="autoZero"/>
        <c:crossBetween val="midCat"/>
      </c:valAx>
      <c:spPr>
        <a:noFill/>
        <a:ln w="12700">
          <a:solidFill>
            <a:srgbClr val="808080"/>
          </a:solidFill>
          <a:prstDash val="solid"/>
        </a:ln>
      </c:spPr>
    </c:plotArea>
    <c:legend>
      <c:legendPos val="tr"/>
      <c:layout>
        <c:manualLayout>
          <c:xMode val="edge"/>
          <c:yMode val="edge"/>
          <c:x val="0.16636042528582201"/>
          <c:y val="6.5974426993417296E-2"/>
          <c:w val="0.80029906051937105"/>
          <c:h val="0.124364902985258"/>
        </c:manualLayout>
      </c:layout>
      <c:overlay val="0"/>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100" b="1" i="0" u="none" strike="noStrike" baseline="0">
                <a:solidFill>
                  <a:srgbClr val="000000"/>
                </a:solidFill>
                <a:latin typeface="Arial"/>
                <a:ea typeface="Arial"/>
                <a:cs typeface="Arial"/>
              </a:defRPr>
            </a:pPr>
            <a:r>
              <a:rPr lang="en-US" sz="1800" baseline="0">
                <a:latin typeface="+mn-lt"/>
              </a:rPr>
              <a:t>Payload Acoustics MPE -  1/3 Octave Band SPL</a:t>
            </a:r>
          </a:p>
        </c:rich>
      </c:tx>
      <c:layout>
        <c:manualLayout>
          <c:xMode val="edge"/>
          <c:yMode val="edge"/>
          <c:x val="0.18459797343329101"/>
          <c:y val="6.0515162227732698E-2"/>
        </c:manualLayout>
      </c:layout>
      <c:overlay val="0"/>
      <c:spPr>
        <a:noFill/>
        <a:ln w="25400">
          <a:noFill/>
        </a:ln>
      </c:spPr>
    </c:title>
    <c:autoTitleDeleted val="0"/>
    <c:plotArea>
      <c:layout>
        <c:manualLayout>
          <c:layoutTarget val="inner"/>
          <c:xMode val="edge"/>
          <c:yMode val="edge"/>
          <c:x val="0.17764165390505399"/>
          <c:y val="0.25136829930157101"/>
          <c:w val="0.74578866768759999"/>
          <c:h val="0.50818310423061297"/>
        </c:manualLayout>
      </c:layout>
      <c:scatterChart>
        <c:scatterStyle val="lineMarker"/>
        <c:varyColors val="0"/>
        <c:ser>
          <c:idx val="3"/>
          <c:order val="0"/>
          <c:tx>
            <c:strRef>
              <c:f>Acoustics!$A$3</c:f>
              <c:strCache>
                <c:ptCount val="1"/>
                <c:pt idx="0">
                  <c:v>Envelope</c:v>
                </c:pt>
              </c:strCache>
            </c:strRef>
          </c:tx>
          <c:spPr>
            <a:ln>
              <a:solidFill>
                <a:srgbClr val="FF0000"/>
              </a:solidFill>
            </a:ln>
          </c:spPr>
          <c:marker>
            <c:symbol val="circle"/>
            <c:size val="5"/>
            <c:spPr>
              <a:solidFill>
                <a:srgbClr val="FF0000"/>
              </a:solidFill>
              <a:ln>
                <a:solidFill>
                  <a:srgbClr val="FF0000"/>
                </a:solidFill>
              </a:ln>
            </c:spPr>
          </c:marker>
          <c:xVal>
            <c:numRef>
              <c:f>Acoustics!$A$5:$A$32</c:f>
              <c:numCache>
                <c:formatCode>General</c:formatCode>
                <c:ptCount val="28"/>
                <c:pt idx="0">
                  <c:v>20</c:v>
                </c:pt>
                <c:pt idx="1">
                  <c:v>25</c:v>
                </c:pt>
                <c:pt idx="2">
                  <c:v>31.5</c:v>
                </c:pt>
                <c:pt idx="3">
                  <c:v>40</c:v>
                </c:pt>
                <c:pt idx="4">
                  <c:v>50</c:v>
                </c:pt>
                <c:pt idx="5">
                  <c:v>63</c:v>
                </c:pt>
                <c:pt idx="6">
                  <c:v>80</c:v>
                </c:pt>
                <c:pt idx="7">
                  <c:v>100</c:v>
                </c:pt>
                <c:pt idx="8">
                  <c:v>125</c:v>
                </c:pt>
                <c:pt idx="9">
                  <c:v>160</c:v>
                </c:pt>
                <c:pt idx="10">
                  <c:v>200</c:v>
                </c:pt>
                <c:pt idx="11">
                  <c:v>250</c:v>
                </c:pt>
                <c:pt idx="12">
                  <c:v>315</c:v>
                </c:pt>
                <c:pt idx="13">
                  <c:v>400</c:v>
                </c:pt>
                <c:pt idx="14">
                  <c:v>500</c:v>
                </c:pt>
                <c:pt idx="15">
                  <c:v>630</c:v>
                </c:pt>
                <c:pt idx="16">
                  <c:v>800</c:v>
                </c:pt>
                <c:pt idx="17">
                  <c:v>1000</c:v>
                </c:pt>
                <c:pt idx="18">
                  <c:v>1250</c:v>
                </c:pt>
                <c:pt idx="19">
                  <c:v>1600</c:v>
                </c:pt>
                <c:pt idx="20">
                  <c:v>2000</c:v>
                </c:pt>
                <c:pt idx="21">
                  <c:v>2500</c:v>
                </c:pt>
                <c:pt idx="22">
                  <c:v>3150</c:v>
                </c:pt>
                <c:pt idx="23">
                  <c:v>4000</c:v>
                </c:pt>
                <c:pt idx="24">
                  <c:v>5000</c:v>
                </c:pt>
                <c:pt idx="25">
                  <c:v>6300</c:v>
                </c:pt>
                <c:pt idx="26">
                  <c:v>8000</c:v>
                </c:pt>
                <c:pt idx="27">
                  <c:v>10000</c:v>
                </c:pt>
              </c:numCache>
            </c:numRef>
          </c:xVal>
          <c:yVal>
            <c:numRef>
              <c:f>Acoustics!$B$5:$B$32</c:f>
              <c:numCache>
                <c:formatCode>General</c:formatCode>
                <c:ptCount val="28"/>
                <c:pt idx="0">
                  <c:v>122.3</c:v>
                </c:pt>
                <c:pt idx="1">
                  <c:v>123.8</c:v>
                </c:pt>
                <c:pt idx="2">
                  <c:v>125.5</c:v>
                </c:pt>
                <c:pt idx="3">
                  <c:v>127.1</c:v>
                </c:pt>
                <c:pt idx="4">
                  <c:v>128.5</c:v>
                </c:pt>
                <c:pt idx="5">
                  <c:v>129.69999999999999</c:v>
                </c:pt>
                <c:pt idx="6">
                  <c:v>130.69999999999999</c:v>
                </c:pt>
                <c:pt idx="7">
                  <c:v>131.4</c:v>
                </c:pt>
                <c:pt idx="8">
                  <c:v>131.69999999999999</c:v>
                </c:pt>
                <c:pt idx="9">
                  <c:v>131.6</c:v>
                </c:pt>
                <c:pt idx="10">
                  <c:v>131.30000000000001</c:v>
                </c:pt>
                <c:pt idx="11">
                  <c:v>128.9</c:v>
                </c:pt>
                <c:pt idx="12">
                  <c:v>127.7</c:v>
                </c:pt>
                <c:pt idx="13">
                  <c:v>126.6</c:v>
                </c:pt>
                <c:pt idx="14">
                  <c:v>124.8</c:v>
                </c:pt>
                <c:pt idx="15">
                  <c:v>128.4</c:v>
                </c:pt>
                <c:pt idx="16">
                  <c:v>128.6</c:v>
                </c:pt>
                <c:pt idx="17">
                  <c:v>126.9</c:v>
                </c:pt>
                <c:pt idx="18">
                  <c:v>123.1</c:v>
                </c:pt>
                <c:pt idx="19">
                  <c:v>117.5</c:v>
                </c:pt>
                <c:pt idx="20">
                  <c:v>116.2</c:v>
                </c:pt>
                <c:pt idx="21">
                  <c:v>113.6</c:v>
                </c:pt>
                <c:pt idx="22">
                  <c:v>113.1</c:v>
                </c:pt>
                <c:pt idx="23">
                  <c:v>112.5</c:v>
                </c:pt>
                <c:pt idx="24">
                  <c:v>111.8</c:v>
                </c:pt>
                <c:pt idx="25">
                  <c:v>111</c:v>
                </c:pt>
                <c:pt idx="26">
                  <c:v>110</c:v>
                </c:pt>
                <c:pt idx="27">
                  <c:v>109.1</c:v>
                </c:pt>
              </c:numCache>
            </c:numRef>
          </c:yVal>
          <c:smooth val="0"/>
        </c:ser>
        <c:dLbls>
          <c:showLegendKey val="0"/>
          <c:showVal val="0"/>
          <c:showCatName val="0"/>
          <c:showSerName val="0"/>
          <c:showPercent val="0"/>
          <c:showBubbleSize val="0"/>
        </c:dLbls>
        <c:axId val="393951168"/>
        <c:axId val="393951560"/>
      </c:scatterChart>
      <c:valAx>
        <c:axId val="393951168"/>
        <c:scaling>
          <c:logBase val="10"/>
          <c:orientation val="minMax"/>
          <c:min val="10"/>
        </c:scaling>
        <c:delete val="0"/>
        <c:axPos val="b"/>
        <c:majorGridlines/>
        <c:minorGridlines/>
        <c:title>
          <c:tx>
            <c:rich>
              <a:bodyPr/>
              <a:lstStyle/>
              <a:p>
                <a:pPr>
                  <a:defRPr sz="1750" b="1" i="0" u="none" strike="noStrike" baseline="0">
                    <a:solidFill>
                      <a:srgbClr val="000000"/>
                    </a:solidFill>
                    <a:latin typeface="Arial"/>
                    <a:ea typeface="Arial"/>
                    <a:cs typeface="Arial"/>
                  </a:defRPr>
                </a:pPr>
                <a:r>
                  <a:rPr lang="en-US">
                    <a:latin typeface="+mn-lt"/>
                  </a:rPr>
                  <a:t>Frequency (Hz)</a:t>
                </a:r>
              </a:p>
            </c:rich>
          </c:tx>
          <c:layout>
            <c:manualLayout>
              <c:xMode val="edge"/>
              <c:yMode val="edge"/>
              <c:x val="0.46004550171432501"/>
              <c:y val="0.83866184728902204"/>
            </c:manualLayout>
          </c:layout>
          <c:overlay val="0"/>
          <c:spPr>
            <a:noFill/>
            <a:ln w="25400">
              <a:noFill/>
            </a:ln>
          </c:spPr>
        </c:title>
        <c:numFmt formatCode="General" sourceLinked="1"/>
        <c:majorTickMark val="out"/>
        <c:minorTickMark val="none"/>
        <c:tickLblPos val="nextTo"/>
        <c:spPr>
          <a:ln w="25400">
            <a:solidFill>
              <a:srgbClr val="FF0000"/>
            </a:solidFill>
            <a:prstDash val="solid"/>
          </a:ln>
        </c:spPr>
        <c:txPr>
          <a:bodyPr rot="0" vert="horz"/>
          <a:lstStyle/>
          <a:p>
            <a:pPr>
              <a:defRPr sz="1400" b="0" i="0" u="none" strike="noStrike" baseline="0">
                <a:solidFill>
                  <a:srgbClr val="000000"/>
                </a:solidFill>
                <a:latin typeface="Calibri" pitchFamily="34" charset="0"/>
                <a:ea typeface="Arial"/>
                <a:cs typeface="Arial"/>
              </a:defRPr>
            </a:pPr>
            <a:endParaRPr lang="en-US"/>
          </a:p>
        </c:txPr>
        <c:crossAx val="393951560"/>
        <c:crosses val="autoZero"/>
        <c:crossBetween val="midCat"/>
      </c:valAx>
      <c:valAx>
        <c:axId val="393951560"/>
        <c:scaling>
          <c:orientation val="minMax"/>
          <c:max val="135"/>
          <c:min val="100"/>
        </c:scaling>
        <c:delete val="0"/>
        <c:axPos val="l"/>
        <c:majorGridlines>
          <c:spPr>
            <a:ln w="3175">
              <a:solidFill>
                <a:srgbClr val="000000"/>
              </a:solidFill>
              <a:prstDash val="solid"/>
            </a:ln>
          </c:spPr>
        </c:majorGridlines>
        <c:minorGridlines/>
        <c:title>
          <c:tx>
            <c:rich>
              <a:bodyPr/>
              <a:lstStyle/>
              <a:p>
                <a:pPr>
                  <a:defRPr sz="1750" b="1" i="0" u="none" strike="noStrike" baseline="0">
                    <a:solidFill>
                      <a:srgbClr val="000000"/>
                    </a:solidFill>
                    <a:latin typeface="Calibri" pitchFamily="34" charset="0"/>
                    <a:ea typeface="Arial"/>
                    <a:cs typeface="Arial"/>
                  </a:defRPr>
                </a:pPr>
                <a:r>
                  <a:rPr lang="en-US" baseline="0">
                    <a:latin typeface="Calibri" pitchFamily="34" charset="0"/>
                  </a:rPr>
                  <a:t>SPL (dB)</a:t>
                </a:r>
              </a:p>
            </c:rich>
          </c:tx>
          <c:layout>
            <c:manualLayout>
              <c:xMode val="edge"/>
              <c:yMode val="edge"/>
              <c:x val="4.9843661950174499E-2"/>
              <c:y val="0.415730954031308"/>
            </c:manualLayout>
          </c:layout>
          <c:overlay val="0"/>
          <c:spPr>
            <a:noFill/>
            <a:ln w="25400">
              <a:noFill/>
            </a:ln>
          </c:spPr>
        </c:title>
        <c:numFmt formatCode="General" sourceLinked="1"/>
        <c:majorTickMark val="out"/>
        <c:minorTickMark val="none"/>
        <c:tickLblPos val="nextTo"/>
        <c:spPr>
          <a:ln w="25400">
            <a:solidFill>
              <a:srgbClr val="FF0000"/>
            </a:solidFill>
            <a:prstDash val="solid"/>
          </a:ln>
        </c:spPr>
        <c:txPr>
          <a:bodyPr rot="0" vert="horz"/>
          <a:lstStyle/>
          <a:p>
            <a:pPr>
              <a:defRPr sz="1400" b="0" i="0" u="none" strike="noStrike" baseline="0">
                <a:solidFill>
                  <a:srgbClr val="000000"/>
                </a:solidFill>
                <a:latin typeface="Calibri" pitchFamily="34" charset="0"/>
                <a:ea typeface="Arial"/>
                <a:cs typeface="Arial"/>
              </a:defRPr>
            </a:pPr>
            <a:endParaRPr lang="en-US"/>
          </a:p>
        </c:txPr>
        <c:crossAx val="393951168"/>
        <c:crossesAt val="10"/>
        <c:crossBetween val="midCat"/>
      </c:valAx>
      <c:spPr>
        <a:noFill/>
        <a:ln w="12700">
          <a:solidFill>
            <a:srgbClr val="808080"/>
          </a:solidFill>
          <a:prstDash val="solid"/>
        </a:ln>
      </c:spPr>
    </c:plotArea>
    <c:legend>
      <c:legendPos val="t"/>
      <c:layout>
        <c:manualLayout>
          <c:xMode val="edge"/>
          <c:yMode val="edge"/>
          <c:x val="0.252553255763933"/>
          <c:y val="0.16505994504398"/>
          <c:w val="0.52812707990361596"/>
          <c:h val="5.7284427907518698E-2"/>
        </c:manualLayout>
      </c:layout>
      <c:overlay val="1"/>
      <c:txPr>
        <a:bodyPr/>
        <a:lstStyle/>
        <a:p>
          <a:pPr>
            <a:defRPr sz="1400" baseline="0">
              <a:latin typeface="Calibri" pitchFamily="34" charset="0"/>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7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P95/50 Shock Environment at Separation Plane (launch vehicle side)</a:t>
            </a:r>
          </a:p>
        </c:rich>
      </c:tx>
      <c:layout>
        <c:manualLayout>
          <c:xMode val="edge"/>
          <c:yMode val="edge"/>
          <c:x val="0.15122750759473799"/>
          <c:y val="1.6072675461478701E-2"/>
        </c:manualLayout>
      </c:layout>
      <c:overlay val="0"/>
      <c:spPr>
        <a:noFill/>
        <a:ln w="25400">
          <a:noFill/>
        </a:ln>
      </c:spPr>
    </c:title>
    <c:autoTitleDeleted val="0"/>
    <c:plotArea>
      <c:layout>
        <c:manualLayout>
          <c:layoutTarget val="inner"/>
          <c:xMode val="edge"/>
          <c:yMode val="edge"/>
          <c:x val="0.13412574786262799"/>
          <c:y val="0.18716577540106999"/>
          <c:w val="0.80984787000599601"/>
          <c:h val="0.62834224598930499"/>
        </c:manualLayout>
      </c:layout>
      <c:scatterChart>
        <c:scatterStyle val="lineMarker"/>
        <c:varyColors val="0"/>
        <c:ser>
          <c:idx val="5"/>
          <c:order val="0"/>
          <c:tx>
            <c:strRef>
              <c:f>Shock!$A$4</c:f>
              <c:strCache>
                <c:ptCount val="1"/>
                <c:pt idx="0">
                  <c:v>Envelope of Baseline Separation Systems
</c:v>
                </c:pt>
              </c:strCache>
            </c:strRef>
          </c:tx>
          <c:spPr>
            <a:ln>
              <a:solidFill>
                <a:srgbClr val="00FF00"/>
              </a:solidFill>
            </a:ln>
          </c:spPr>
          <c:marker>
            <c:spPr>
              <a:solidFill>
                <a:srgbClr val="00FF00"/>
              </a:solidFill>
            </c:spPr>
          </c:marker>
          <c:xVal>
            <c:numRef>
              <c:f>Shock!$A$6:$A$9</c:f>
              <c:numCache>
                <c:formatCode>General</c:formatCode>
                <c:ptCount val="4"/>
                <c:pt idx="0">
                  <c:v>100</c:v>
                </c:pt>
                <c:pt idx="1">
                  <c:v>800</c:v>
                </c:pt>
                <c:pt idx="2">
                  <c:v>8000</c:v>
                </c:pt>
                <c:pt idx="3">
                  <c:v>10000</c:v>
                </c:pt>
              </c:numCache>
            </c:numRef>
          </c:xVal>
          <c:yVal>
            <c:numRef>
              <c:f>Shock!$B$6:$B$9</c:f>
              <c:numCache>
                <c:formatCode>General</c:formatCode>
                <c:ptCount val="4"/>
                <c:pt idx="0">
                  <c:v>100</c:v>
                </c:pt>
                <c:pt idx="1">
                  <c:v>3000</c:v>
                </c:pt>
                <c:pt idx="2">
                  <c:v>3000</c:v>
                </c:pt>
                <c:pt idx="3">
                  <c:v>4000</c:v>
                </c:pt>
              </c:numCache>
            </c:numRef>
          </c:yVal>
          <c:smooth val="0"/>
        </c:ser>
        <c:dLbls>
          <c:showLegendKey val="0"/>
          <c:showVal val="0"/>
          <c:showCatName val="0"/>
          <c:showSerName val="0"/>
          <c:showPercent val="0"/>
          <c:showBubbleSize val="0"/>
        </c:dLbls>
        <c:axId val="393952344"/>
        <c:axId val="270022136"/>
      </c:scatterChart>
      <c:valAx>
        <c:axId val="393952344"/>
        <c:scaling>
          <c:logBase val="10"/>
          <c:orientation val="minMax"/>
          <c:max val="10000"/>
          <c:min val="100"/>
        </c:scaling>
        <c:delete val="0"/>
        <c:axPos val="b"/>
        <c:majorGridlines/>
        <c:minorGridlines/>
        <c:title>
          <c:tx>
            <c:rich>
              <a:bodyPr/>
              <a:lstStyle/>
              <a:p>
                <a:pPr>
                  <a:defRPr sz="1000" b="1" i="0" u="none" strike="noStrike" baseline="0">
                    <a:solidFill>
                      <a:srgbClr val="000000"/>
                    </a:solidFill>
                    <a:latin typeface="Arial"/>
                    <a:ea typeface="Arial"/>
                    <a:cs typeface="Arial"/>
                  </a:defRPr>
                </a:pPr>
                <a:r>
                  <a:rPr lang="en-US"/>
                  <a:t>Frequency (Hz)</a:t>
                </a:r>
              </a:p>
            </c:rich>
          </c:tx>
          <c:layout>
            <c:manualLayout>
              <c:xMode val="edge"/>
              <c:yMode val="edge"/>
              <c:x val="0.455008845456287"/>
              <c:y val="0.89839572192513395"/>
            </c:manualLayout>
          </c:layout>
          <c:overlay val="0"/>
          <c:spPr>
            <a:noFill/>
            <a:ln w="25400">
              <a:noFill/>
            </a:ln>
          </c:spPr>
        </c:title>
        <c:numFmt formatCode="General" sourceLinked="1"/>
        <c:majorTickMark val="in"/>
        <c:minorTickMark val="in"/>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70022136"/>
        <c:crosses val="autoZero"/>
        <c:crossBetween val="midCat"/>
      </c:valAx>
      <c:valAx>
        <c:axId val="270022136"/>
        <c:scaling>
          <c:logBase val="10"/>
          <c:orientation val="minMax"/>
          <c:min val="10"/>
        </c:scaling>
        <c:delete val="0"/>
        <c:axPos val="l"/>
        <c:majorGridlines>
          <c:spPr>
            <a:ln w="3175">
              <a:solidFill>
                <a:srgbClr val="000000"/>
              </a:solidFill>
              <a:prstDash val="solid"/>
            </a:ln>
          </c:spPr>
        </c:majorGridlines>
        <c:minorGridlines/>
        <c:title>
          <c:tx>
            <c:rich>
              <a:bodyPr/>
              <a:lstStyle/>
              <a:p>
                <a:pPr>
                  <a:defRPr sz="1000" b="1" i="0" u="none" strike="noStrike" baseline="0">
                    <a:solidFill>
                      <a:srgbClr val="000000"/>
                    </a:solidFill>
                    <a:latin typeface="Arial"/>
                    <a:ea typeface="Arial"/>
                    <a:cs typeface="Arial"/>
                  </a:defRPr>
                </a:pPr>
                <a:r>
                  <a:rPr lang="en-US"/>
                  <a:t>SRS (g-peak)</a:t>
                </a:r>
              </a:p>
            </c:rich>
          </c:tx>
          <c:layout>
            <c:manualLayout>
              <c:xMode val="edge"/>
              <c:yMode val="edge"/>
              <c:x val="2.7164685908319199E-2"/>
              <c:y val="0.38502673796791698"/>
            </c:manualLayout>
          </c:layout>
          <c:overlay val="0"/>
          <c:spPr>
            <a:noFill/>
            <a:ln w="25400">
              <a:noFill/>
            </a:ln>
          </c:spPr>
        </c:title>
        <c:numFmt formatCode="General" sourceLinked="1"/>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93952344"/>
        <c:crossesAt val="100"/>
        <c:crossBetween val="midCat"/>
      </c:valAx>
      <c:spPr>
        <a:solidFill>
          <a:srgbClr val="FFFFFF"/>
        </a:solidFill>
        <a:ln w="12700">
          <a:solidFill>
            <a:srgbClr val="808080"/>
          </a:solidFill>
          <a:prstDash val="solid"/>
        </a:ln>
      </c:spPr>
    </c:plotArea>
    <c:legend>
      <c:legendPos val="t"/>
      <c:layout>
        <c:manualLayout>
          <c:xMode val="edge"/>
          <c:yMode val="edge"/>
          <c:x val="0.13481437073563099"/>
          <c:y val="0.105736310654343"/>
          <c:w val="0.77411313518696001"/>
          <c:h val="7.4235396343375198E-2"/>
        </c:manualLayout>
      </c:layout>
      <c:overlay val="1"/>
    </c:legend>
    <c:plotVisOnly val="1"/>
    <c:dispBlanksAs val="gap"/>
    <c:showDLblsOverMax val="0"/>
  </c:chart>
  <c:spPr>
    <a:solidFill>
      <a:srgbClr val="FFFFFF"/>
    </a:solidFill>
    <a:ln w="3175">
      <a:solidFill>
        <a:schemeClr val="tx1"/>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F35B-97B3-4D54-B6A0-357A9D89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Links>
    <vt:vector size="24" baseType="variant">
      <vt:variant>
        <vt:i4>3211383</vt:i4>
      </vt:variant>
      <vt:variant>
        <vt:i4>9</vt:i4>
      </vt:variant>
      <vt:variant>
        <vt:i4>0</vt:i4>
      </vt:variant>
      <vt:variant>
        <vt:i4>5</vt:i4>
      </vt:variant>
      <vt:variant>
        <vt:lpwstr>http://elvperf.ksc.nasa.gov/elvMap/</vt:lpwstr>
      </vt:variant>
      <vt:variant>
        <vt:lpwstr/>
      </vt:variant>
      <vt:variant>
        <vt:i4>131097</vt:i4>
      </vt:variant>
      <vt:variant>
        <vt:i4>6</vt:i4>
      </vt:variant>
      <vt:variant>
        <vt:i4>0</vt:i4>
      </vt:variant>
      <vt:variant>
        <vt:i4>5</vt:i4>
      </vt:variant>
      <vt:variant>
        <vt:lpwstr>http://nodis.gsfc.nasa.gov/displayDir.cfm?t=NPD&amp;c=8610&amp;s=24C</vt:lpwstr>
      </vt:variant>
      <vt:variant>
        <vt:lpwstr/>
      </vt:variant>
      <vt:variant>
        <vt:i4>131102</vt:i4>
      </vt:variant>
      <vt:variant>
        <vt:i4>3</vt:i4>
      </vt:variant>
      <vt:variant>
        <vt:i4>0</vt:i4>
      </vt:variant>
      <vt:variant>
        <vt:i4>5</vt:i4>
      </vt:variant>
      <vt:variant>
        <vt:lpwstr>http://nodis.gsfc.nasa.gov/displayDir.cfm?t=NPD&amp;c=8610&amp;s=23C</vt:lpwstr>
      </vt:variant>
      <vt:variant>
        <vt:lpwstr/>
      </vt:variant>
      <vt:variant>
        <vt:i4>6553645</vt:i4>
      </vt:variant>
      <vt:variant>
        <vt:i4>0</vt:i4>
      </vt:variant>
      <vt:variant>
        <vt:i4>0</vt:i4>
      </vt:variant>
      <vt:variant>
        <vt:i4>5</vt:i4>
      </vt:variant>
      <vt:variant>
        <vt:lpwstr>http://nodis.gsfc.nasa.gov/displayDir.cfm?t=NPD&amp;c=8610&amp;s=7D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2017-03-09T21:44:00Z</dcterms:created>
  <dcterms:modified xsi:type="dcterms:W3CDTF">2017-03-28T17:37:00Z</dcterms:modified>
</cp:coreProperties>
</file>